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C61E" w14:textId="2D828DA6" w:rsidR="00A34B7A" w:rsidRPr="00C37ADE" w:rsidRDefault="008658AA" w:rsidP="00E56A9F">
      <w:pPr>
        <w:pStyle w:val="paragraph"/>
      </w:pPr>
      <w:bookmarkStart w:id="0" w:name="_Hlk513728623"/>
      <w:r>
        <w:rPr>
          <w:noProof/>
        </w:rPr>
        <w:drawing>
          <wp:anchor distT="0" distB="0" distL="114300" distR="114300" simplePos="0" relativeHeight="251659264" behindDoc="0" locked="0" layoutInCell="1" allowOverlap="1" wp14:anchorId="0480F159" wp14:editId="1CAD4DC4">
            <wp:simplePos x="0" y="0"/>
            <wp:positionH relativeFrom="column">
              <wp:posOffset>-850900</wp:posOffset>
            </wp:positionH>
            <wp:positionV relativeFrom="paragraph">
              <wp:posOffset>-991235</wp:posOffset>
            </wp:positionV>
            <wp:extent cx="8474092" cy="5842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8474092" cy="584200"/>
                    </a:xfrm>
                    <a:prstGeom prst="rect">
                      <a:avLst/>
                    </a:prstGeom>
                  </pic:spPr>
                </pic:pic>
              </a:graphicData>
            </a:graphic>
            <wp14:sizeRelH relativeFrom="page">
              <wp14:pctWidth>0</wp14:pctWidth>
            </wp14:sizeRelH>
            <wp14:sizeRelV relativeFrom="page">
              <wp14:pctHeight>0</wp14:pctHeight>
            </wp14:sizeRelV>
          </wp:anchor>
        </w:drawing>
      </w:r>
    </w:p>
    <w:p w14:paraId="2CF5CED7" w14:textId="77777777" w:rsidR="00870B9D" w:rsidRPr="00C37ADE" w:rsidRDefault="00870B9D" w:rsidP="00E56A9F">
      <w:pPr>
        <w:pStyle w:val="paragraph"/>
      </w:pPr>
    </w:p>
    <w:p w14:paraId="78A3F089" w14:textId="2AEA0781" w:rsidR="00A34B7A" w:rsidRPr="001024BE" w:rsidRDefault="00685607" w:rsidP="00E56A9F">
      <w:pPr>
        <w:pStyle w:val="paragraph"/>
        <w:jc w:val="center"/>
      </w:pPr>
      <w:r>
        <w:drawing>
          <wp:inline distT="0" distR="0" distB="0" distL="0">
            <wp:extent cx="2070100" cy="1257300"/>
            <wp:docPr id="0" name="Drawing 0" descr="Client logo.png"/>
            <a:graphic xmlns:a="http://schemas.openxmlformats.org/drawingml/2006/main">
              <a:graphicData uri="http://schemas.openxmlformats.org/drawingml/2006/picture">
                <pic:pic xmlns:pic="http://schemas.openxmlformats.org/drawingml/2006/picture">
                  <pic:nvPicPr>
                    <pic:cNvPr id="0" name="Picture 0" descr="Client logo.png"/>
                    <pic:cNvPicPr>
                      <a:picLocks noChangeAspect="true"/>
                    </pic:cNvPicPr>
                  </pic:nvPicPr>
                  <pic:blipFill>
                    <a:blip r:embed="rId15"/>
                    <a:stretch>
                      <a:fillRect/>
                    </a:stretch>
                  </pic:blipFill>
                  <pic:spPr>
                    <a:xfrm>
                      <a:off x="0" y="0"/>
                      <a:ext cx="2070100" cy="1257300"/>
                    </a:xfrm>
                    <a:prstGeom prst="rect">
                      <a:avLst/>
                    </a:prstGeom>
                  </pic:spPr>
                </pic:pic>
              </a:graphicData>
            </a:graphic>
          </wp:inline>
        </w:drawing>
      </w:r>
    </w:p>
    <w:p w14:paraId="11E723C6" w14:textId="55CF05F7" w:rsidR="00870B9D" w:rsidRPr="001024BE" w:rsidRDefault="00870B9D" w:rsidP="00E56A9F">
      <w:pPr>
        <w:pStyle w:val="paragraph"/>
      </w:pPr>
    </w:p>
    <w:p w14:paraId="0224C773" w14:textId="77777777" w:rsidR="00587421" w:rsidRPr="001024BE" w:rsidRDefault="00587421" w:rsidP="00E56A9F">
      <w:pPr>
        <w:pStyle w:val="paragraph"/>
      </w:pPr>
    </w:p>
    <w:p w14:paraId="51EB827D" w14:textId="5278C459" w:rsidR="00876CFB" w:rsidRPr="001024BE" w:rsidRDefault="000D107E" w:rsidP="00A34B7A">
      <w:r w:rsidRPr="001024BE">
        <w:rPr>
          <w:rFonts w:ascii="Ubuntu" w:eastAsia="Ubuntu" w:hAnsi="Ubuntu" w:cs="Ubuntu"/>
          <w:b/>
          <w:color w:val="1C5686"/>
          <w:sz w:val="100"/>
        </w:rPr>
        <w:t>INFORME DE DISEÑO</w:t>
      </w:r>
    </w:p>
    <w:p w14:paraId="54B5FA3D" w14:textId="77777777" w:rsidR="00876CFB" w:rsidRPr="001024BE" w:rsidRDefault="00876CFB" w:rsidP="00876CFB">
      <w:pPr>
        <w:pStyle w:val="paragraph"/>
      </w:pPr>
    </w:p>
    <w:p w14:paraId="5DB55B67" w14:textId="77777777" w:rsidR="008658AA" w:rsidRPr="002B5293" w:rsidRDefault="008658AA" w:rsidP="008658AA">
      <w:pPr>
        <w:pStyle w:val="CoverSubtitle20"/>
      </w:pPr>
      <w:r>
        <w:rPr>
          <w:b w:val="false"/>
        </w:rPr>
        <w:t>Planta FV Webinar ES</w:t>
      </w:r>
    </w:p>
    <w:p w14:paraId="11806E10" w14:textId="77777777" w:rsidR="008658AA" w:rsidRPr="002B5293" w:rsidRDefault="008658AA" w:rsidP="008658AA">
      <w:pPr>
        <w:pStyle w:val="CoverSubtitle20"/>
      </w:pPr>
      <w:r>
        <w:rPr>
          <w:b w:val="false"/>
        </w:rPr>
        <w:t>2023/11/22</w:t>
      </w:r>
    </w:p>
    <w:p w14:paraId="070B2805" w14:textId="77777777" w:rsidR="008658AA" w:rsidRPr="002B5293" w:rsidRDefault="008658AA" w:rsidP="008658AA">
      <w:pPr>
        <w:pStyle w:val="BulletsDoc"/>
        <w:rPr>
          <w:rFonts w:ascii="Calibri" w:eastAsia="Calibri" w:hAnsi="Calibri" w:cs="Calibri"/>
          <w:szCs w:val="24"/>
          <w:lang w:val="es-ES"/>
        </w:rPr>
      </w:pPr>
    </w:p>
    <w:p w14:paraId="520AF0E0" w14:textId="77777777" w:rsidR="008658AA" w:rsidRPr="002B5293" w:rsidRDefault="008658AA" w:rsidP="008658AA">
      <w:pPr>
        <w:pStyle w:val="BulletsDoc"/>
        <w:rPr>
          <w:rFonts w:ascii="Calibri" w:eastAsia="Calibri" w:hAnsi="Calibri" w:cs="Calibri"/>
          <w:szCs w:val="24"/>
          <w:lang w:val="es-ES"/>
        </w:rPr>
      </w:pPr>
    </w:p>
    <w:p w14:paraId="08C7AFE6" w14:textId="77777777" w:rsidR="008658AA" w:rsidRPr="002B5293" w:rsidRDefault="008658AA" w:rsidP="008658AA">
      <w:pPr>
        <w:pStyle w:val="BulletsDoc"/>
        <w:rPr>
          <w:rFonts w:ascii="Calibri" w:eastAsia="Calibri" w:hAnsi="Calibri" w:cs="Calibri"/>
          <w:szCs w:val="24"/>
          <w:lang w:val="es-ES"/>
        </w:rPr>
      </w:pPr>
    </w:p>
    <w:p w14:paraId="2DF15D8A" w14:textId="77777777" w:rsidR="00C41C8A" w:rsidRDefault="00C41C8A">
      <w:pPr>
        <w:spacing w:after="160" w:line="259" w:lineRule="auto"/>
        <w:rPr>
          <w:rFonts w:asciiTheme="majorHAnsi" w:hAnsiTheme="majorHAnsi"/>
          <w:color w:val="0097B7" w:themeColor="accent4"/>
          <w:sz w:val="40"/>
        </w:rPr>
      </w:pPr>
      <w:r>
        <w:br w:type="page"/>
      </w:r>
    </w:p>
    <w:p w14:paraId="59AF6247" w14:textId="7C4CEB72" w:rsidR="001C2054" w:rsidRPr="00C37ADE" w:rsidRDefault="000D107E" w:rsidP="001C2054">
      <w:pPr>
        <w:pStyle w:val="Title1"/>
      </w:pPr>
      <w:r w:rsidRPr="00C37ADE">
        <w:lastRenderedPageBreak/>
        <w:t>AVISO LEGAL</w:t>
      </w:r>
    </w:p>
    <w:p w14:paraId="3A7BA272" w14:textId="1BBEDDF7" w:rsidR="001C2054" w:rsidRPr="00C37ADE" w:rsidRDefault="008658AA" w:rsidP="000D107E">
      <w:pPr>
        <w:pStyle w:val="paragraph"/>
        <w:rPr>
          <w:rFonts w:ascii="Calibri" w:hAnsi="Calibri" w:cs="Calibri"/>
        </w:rPr>
      </w:pPr>
      <w:r w:rsidRPr="00381BD7">
        <w:rPr>
          <w:rStyle w:val="normaltextrun"/>
          <w:rFonts w:ascii="Calibri" w:hAnsi="Calibri" w:cs="Calibri"/>
          <w:color w:val="1D1C1D"/>
          <w:szCs w:val="24"/>
          <w:shd w:val="clear" w:color="auto" w:fill="FFFFFF"/>
        </w:rPr>
        <w:t xml:space="preserve">Este informe ("Informe") es proporcionado por Rated Power S.L. ("RatedPower") para el uso del Cliente, que ha suscrito un acuerdo escrito con RatedPower. Sin embargo, RatedPower no hace representaciones o garantías de ningún tipo, expresas o implícitas, en cuanto a la exactitud, integridad, idoneidad o fiabilidad del Informe, y no será responsable de los daños y perjuicios de cualquier tipo que surjan o </w:t>
      </w:r>
      <w:proofErr w:type="gramStart"/>
      <w:r w:rsidRPr="00381BD7">
        <w:rPr>
          <w:rStyle w:val="normaltextrun"/>
          <w:rFonts w:ascii="Calibri" w:hAnsi="Calibri" w:cs="Calibri"/>
          <w:color w:val="1D1C1D"/>
          <w:szCs w:val="24"/>
          <w:shd w:val="clear" w:color="auto" w:fill="FFFFFF"/>
        </w:rPr>
        <w:t>en relación al</w:t>
      </w:r>
      <w:proofErr w:type="gramEnd"/>
      <w:r w:rsidRPr="00381BD7">
        <w:rPr>
          <w:rStyle w:val="normaltextrun"/>
          <w:rFonts w:ascii="Calibri" w:hAnsi="Calibri" w:cs="Calibri"/>
          <w:color w:val="1D1C1D"/>
          <w:szCs w:val="24"/>
          <w:shd w:val="clear" w:color="auto" w:fill="FFFFFF"/>
        </w:rPr>
        <w:t xml:space="preserve"> uso del Informe por parte del Cliente. El Cliente puede proporcionar a RatedPower su logotipo para su colocación en el Informe. El Cliente declara y garantiza que tiene todos los derechos y permisos necesarios para utilizar e incluir el logotipo en el Informe, y eximirá a RatedPower de cualquier reclamación derivada del uso de dicho logotipo en el Informe.</w:t>
      </w:r>
      <w:r w:rsidRPr="00AB1C96">
        <w:rPr>
          <w:rStyle w:val="eop"/>
          <w:rFonts w:ascii="Calibri" w:hAnsi="Calibri" w:cs="Calibri"/>
          <w:color w:val="1D1C1D"/>
          <w:szCs w:val="24"/>
          <w:shd w:val="clear" w:color="auto" w:fill="FFFFFF"/>
        </w:rPr>
        <w:t> </w:t>
      </w:r>
      <w:r w:rsidR="001C2054" w:rsidRPr="00C37ADE">
        <w:br w:type="page"/>
      </w:r>
    </w:p>
    <w:p w14:paraId="4C49302B" w14:textId="77777777" w:rsidR="00082720" w:rsidRPr="00C37ADE" w:rsidRDefault="00082720" w:rsidP="00082720">
      <w:pPr>
        <w:pStyle w:val="Title1"/>
      </w:pPr>
      <w:r w:rsidRPr="00C37ADE">
        <w:lastRenderedPageBreak/>
        <w:t>TABLA DE CONTENIDOS</w:t>
      </w:r>
    </w:p>
    <w:p>
      <w:pPr>
        <w:pStyle w:val="Title1nfsBold"/>
        <w:spacing w:before="100" w:after="40"/>
      </w:pPr>
      <w:hyperlink w:anchor="0">
        <w:r>
          <w:t>1. INTRODUCCIÓN</w:t>
        </w:r>
      </w:hyperlink>
      <w:r>
        <w:t/>
      </w:r>
    </w:p>
    <w:p>
      <w:pPr>
        <w:pStyle w:val="Title1nfsBold"/>
        <w:spacing w:before="100" w:after="40"/>
      </w:pPr>
      <w:hyperlink w:anchor="1">
        <w:r>
          <w:t>2. EMPLAZAMIENTO</w:t>
        </w:r>
      </w:hyperlink>
      <w:r>
        <w:t/>
      </w:r>
    </w:p>
    <w:p>
      <w:pPr>
        <w:pStyle w:val="Title2nfs"/>
        <w:spacing w:before="20" w:after="20"/>
        <w:ind w:left="200"/>
      </w:pPr>
      <w:hyperlink w:anchor="2">
        <w:r>
          <w:t>2.1. Localización</w:t>
        </w:r>
      </w:hyperlink>
      <w:r>
        <w:t/>
      </w:r>
    </w:p>
    <w:p>
      <w:pPr>
        <w:pStyle w:val="Title2nfs"/>
        <w:spacing w:before="20" w:after="20"/>
        <w:ind w:left="200"/>
      </w:pPr>
      <w:hyperlink w:anchor="3">
        <w:r>
          <w:t>2.2. Área de la parcela</w:t>
        </w:r>
      </w:hyperlink>
      <w:r>
        <w:t/>
      </w:r>
    </w:p>
    <w:p>
      <w:pPr>
        <w:pStyle w:val="Title2nfs"/>
        <w:spacing w:before="20" w:after="20"/>
        <w:ind w:left="200"/>
      </w:pPr>
      <w:hyperlink w:anchor="4">
        <w:r>
          <w:t>2.3. Topografía</w:t>
        </w:r>
      </w:hyperlink>
      <w:r>
        <w:t/>
      </w:r>
    </w:p>
    <w:p>
      <w:pPr>
        <w:pStyle w:val="Title2nfs"/>
        <w:spacing w:before="20" w:after="20"/>
        <w:ind w:left="200"/>
      </w:pPr>
      <w:hyperlink w:anchor="5">
        <w:r>
          <w:t>2.4. Perfil del horizonte</w:t>
        </w:r>
      </w:hyperlink>
      <w:r>
        <w:t/>
      </w:r>
    </w:p>
    <w:p>
      <w:pPr>
        <w:pStyle w:val="Title1nfsBold"/>
        <w:spacing w:before="100" w:after="40"/>
      </w:pPr>
      <w:hyperlink w:anchor="6">
        <w:r>
          <w:t>3. RECURSO SOLAR</w:t>
        </w:r>
      </w:hyperlink>
      <w:r>
        <w:t/>
      </w:r>
    </w:p>
    <w:p>
      <w:pPr>
        <w:pStyle w:val="Title1nfsBold"/>
        <w:spacing w:before="100" w:after="40"/>
      </w:pPr>
      <w:hyperlink w:anchor="7">
        <w:r>
          <w:t>4. EQUIPOS PRINCIPALES</w:t>
        </w:r>
      </w:hyperlink>
      <w:r>
        <w:t/>
      </w:r>
    </w:p>
    <w:p>
      <w:pPr>
        <w:pStyle w:val="Title2nfs"/>
        <w:spacing w:before="20" w:after="20"/>
        <w:ind w:left="200"/>
      </w:pPr>
      <w:hyperlink w:anchor="8">
        <w:r>
          <w:t>4.1. Módulo fotovoltaico</w:t>
        </w:r>
      </w:hyperlink>
      <w:r>
        <w:t/>
      </w:r>
    </w:p>
    <w:p>
      <w:pPr>
        <w:pStyle w:val="Title2nfs"/>
        <w:spacing w:before="20" w:after="20"/>
        <w:ind w:left="200"/>
      </w:pPr>
      <w:hyperlink w:anchor="9">
        <w:r>
          <w:t>4.2. Seguidor de un eje N-S</w:t>
        </w:r>
      </w:hyperlink>
      <w:r>
        <w:t/>
      </w:r>
    </w:p>
    <w:p>
      <w:pPr>
        <w:pStyle w:val="Title2nfs"/>
        <w:spacing w:before="20" w:after="20"/>
        <w:ind w:left="200"/>
      </w:pPr>
      <w:hyperlink w:anchor="10">
        <w:r>
          <w:t>4.3. Cajas de string</w:t>
        </w:r>
      </w:hyperlink>
      <w:r>
        <w:t/>
      </w:r>
    </w:p>
    <w:p>
      <w:pPr>
        <w:pStyle w:val="Title2nfs"/>
        <w:spacing w:before="20" w:after="20"/>
        <w:ind w:left="200"/>
      </w:pPr>
      <w:hyperlink w:anchor="11">
        <w:r>
          <w:t>4.4. Inversor central</w:t>
        </w:r>
      </w:hyperlink>
      <w:r>
        <w:t/>
      </w:r>
    </w:p>
    <w:p>
      <w:pPr>
        <w:pStyle w:val="Title2nfs"/>
        <w:spacing w:before="20" w:after="20"/>
        <w:ind w:left="200"/>
      </w:pPr>
      <w:hyperlink w:anchor="12">
        <w:r>
          <w:t>4.5. Transformador</w:t>
        </w:r>
      </w:hyperlink>
      <w:r>
        <w:t/>
      </w:r>
    </w:p>
    <w:p>
      <w:pPr>
        <w:pStyle w:val="Title2nfs"/>
        <w:spacing w:before="20" w:after="20"/>
        <w:ind w:left="200"/>
      </w:pPr>
      <w:hyperlink w:anchor="13">
        <w:r>
          <w:t>4.6. Centro de transformación (CT)</w:t>
        </w:r>
      </w:hyperlink>
      <w:r>
        <w:t/>
      </w:r>
    </w:p>
    <w:p>
      <w:pPr>
        <w:pStyle w:val="Title1nfsBold"/>
        <w:spacing w:before="100" w:after="40"/>
      </w:pPr>
      <w:hyperlink w:anchor="14">
        <w:r>
          <w:t>5. DIMENSIONAMIENTO PLANTA FOTOVOLTAICA</w:t>
        </w:r>
      </w:hyperlink>
      <w:r>
        <w:t/>
      </w:r>
    </w:p>
    <w:p>
      <w:pPr>
        <w:pStyle w:val="Title2nfs"/>
        <w:spacing w:before="20" w:after="20"/>
        <w:ind w:left="200"/>
      </w:pPr>
      <w:hyperlink w:anchor="15">
        <w:r>
          <w:t>5.1. Configuración eléctrica</w:t>
        </w:r>
      </w:hyperlink>
      <w:r>
        <w:t/>
      </w:r>
    </w:p>
    <w:p>
      <w:pPr>
        <w:pStyle w:val="Title2nfs"/>
        <w:spacing w:before="20" w:after="20"/>
        <w:ind w:left="200"/>
      </w:pPr>
      <w:hyperlink w:anchor="16">
        <w:r>
          <w:t>5.2. Diseño del cableado eléctrico</w:t>
        </w:r>
      </w:hyperlink>
      <w:r>
        <w:t/>
      </w:r>
    </w:p>
    <w:p>
      <w:pPr>
        <w:pStyle w:val="Title2nfs"/>
        <w:spacing w:before="20" w:after="20"/>
        <w:ind w:left="200"/>
      </w:pPr>
      <w:hyperlink w:anchor="17">
        <w:r>
          <w:t>5.3. Obras civiles</w:t>
        </w:r>
      </w:hyperlink>
      <w:r>
        <w:t/>
      </w:r>
    </w:p>
    <w:p>
      <w:pPr>
        <w:pStyle w:val="Title2nfs"/>
        <w:spacing w:before="20" w:after="20"/>
        <w:ind w:left="200"/>
      </w:pPr>
      <w:hyperlink w:anchor="18">
        <w:r>
          <w:t>5.4. Battery Energy Storage System</w:t>
        </w:r>
      </w:hyperlink>
      <w:r>
        <w:t/>
      </w:r>
    </w:p>
    <w:p w14:paraId="0F820901" w14:textId="77777777" w:rsidR="00082720" w:rsidRPr="00C37ADE" w:rsidRDefault="00082720" w:rsidP="00082720">
      <w:pPr>
        <w:pStyle w:val="paragraph"/>
      </w:pPr>
      <w:r w:rsidRPr="00C37ADE">
        <w:br w:type="page"/>
      </w:r>
    </w:p>
    <w:p w14:paraId="0AA01DF2" w14:textId="77777777" w:rsidR="00082720" w:rsidRPr="00C37ADE" w:rsidRDefault="00082720" w:rsidP="00082720">
      <w:pPr>
        <w:pStyle w:val="Title1"/>
      </w:pPr>
      <w:r>
        <w:t xml:space="preserve">1. </w:t>
      </w:r>
      <w:bookmarkStart w:id="0" w:name="0"/>
      <w:r>
        <w:t>INTRODUCCIÓN</w:t>
      </w:r>
      <w:bookmarkEnd w:id="0"/>
    </w:p>
    <w:p w14:paraId="3BA97154" w14:textId="77777777" w:rsidR="00082720" w:rsidRPr="00C37ADE" w:rsidRDefault="00082720" w:rsidP="00082720">
      <w:pPr>
        <w:pStyle w:val="paragraph"/>
      </w:pPr>
      <w:r>
        <w:rPr>
          <w:b w:val="false"/>
        </w:rPr>
        <w:t>El objetivo de este informe, producido por RatedPower, es describir las especificaciones y el diseño de la planta fotovoltaica solar Webinar ES. La descripción actual del proyecto podría verse sujeta a cambios en las siguientes etapas del desarrollo del proyecto.</w:t>
      </w:r>
    </w:p>
    <w:p w14:paraId="6E6D87FE" w14:textId="77777777" w:rsidR="00082720" w:rsidRPr="00C37ADE" w:rsidRDefault="00082720" w:rsidP="00082720">
      <w:pPr>
        <w:pStyle w:val="paragraph"/>
      </w:pPr>
      <w:proofErr w:type="gramStart"/>
      <w:proofErr w:type="gramEnd"/>
      <w:r>
        <w:rPr>
          <w:b w:val="false"/>
        </w:rPr>
        <w:t>La potencia nominal de la planta fotovoltaica es de 32.3 MWac y la potencia máxima es de 38.5 MWdc lo que da como resultado un ratio DC/AC de 1.19. Las principales características del proyecto se muestran en la Tabla 1, la Tabla 2 y Tabla 3.</w:t>
      </w:r>
    </w:p>
    <w:p w14:paraId="7B070B5D" w14:textId="77777777" w:rsidR="00082720" w:rsidRPr="00C37ADE" w:rsidRDefault="00082720" w:rsidP="00082720">
      <w:pPr>
        <w:pStyle w:val="NameTableImg"/>
      </w:pPr>
      <w:r>
        <w:rPr>
          <w:b w:val="false"/>
        </w:rPr>
        <w:t>Tabla 1. Características del proyecto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082720" w:rsidRPr="00C37ADE" w14:paraId="7295433E" w14:textId="77777777" w:rsidTr="00543271">
        <w:trPr>
          <w:trHeight w:val="340"/>
          <w:jc w:val="center"/>
        </w:trPr>
        <w:tc>
          <w:tcPr>
            <w:tcW w:w="7938" w:type="dxa"/>
            <w:gridSpan w:val="2"/>
            <w:shd w:val="clear" w:color="auto" w:fill="0097B7" w:themeFill="accent4"/>
            <w:vAlign w:val="center"/>
          </w:tcPr>
          <w:p w14:paraId="584BE4CC" w14:textId="77777777" w:rsidR="00082720" w:rsidRPr="00C37ADE" w:rsidRDefault="00082720" w:rsidP="00543271">
            <w:pPr>
              <w:pStyle w:val="paragraph"/>
              <w:spacing w:after="100"/>
              <w:jc w:val="center"/>
              <w:textAlignment w:val="center"/>
              <w:rPr>
                <w:b/>
                <w:color w:val="FFFFFF" w:themeColor="text1"/>
              </w:rPr>
            </w:pPr>
            <w:r>
              <w:rPr>
                <w:b w:val="true"/>
                <w:color w:val="FFFFFF"/>
              </w:rPr>
              <w:t>Proyecto Webinar ES</w:t>
            </w:r>
          </w:p>
        </w:tc>
      </w:tr>
      <w:tr w:rsidR="00082720" w:rsidRPr="00C37ADE" w14:paraId="66A15D01" w14:textId="77777777" w:rsidTr="00543271">
        <w:trPr>
          <w:trHeight w:val="340"/>
          <w:jc w:val="center"/>
        </w:trPr>
        <w:tc>
          <w:tcPr>
            <w:tcW w:w="7938" w:type="dxa"/>
            <w:gridSpan w:val="2"/>
            <w:shd w:val="clear" w:color="auto" w:fill="BFBFBF" w:themeFill="text1" w:themeFillShade="BF"/>
            <w:vAlign w:val="center"/>
          </w:tcPr>
          <w:p w14:paraId="63419942" w14:textId="77777777" w:rsidR="00082720" w:rsidRPr="00C37ADE" w:rsidRDefault="00082720" w:rsidP="00543271">
            <w:pPr>
              <w:spacing w:after="100"/>
              <w:textAlignment w:val="center"/>
              <w:rPr>
                <w:b/>
                <w:bCs/>
              </w:rPr>
            </w:pPr>
            <w:r w:rsidRPr="00C37ADE">
              <w:rPr>
                <w:b/>
                <w:bCs/>
              </w:rPr>
              <w:t>Características principales</w:t>
            </w:r>
          </w:p>
        </w:tc>
      </w:tr>
      <w:tr w:rsidR="00082720" w:rsidRPr="00C37ADE" w14:paraId="2ED4BD43" w14:textId="77777777" w:rsidTr="00543271">
        <w:trPr>
          <w:trHeight w:val="340"/>
          <w:jc w:val="center"/>
        </w:trPr>
        <w:tc>
          <w:tcPr>
            <w:tcW w:w="3969" w:type="dxa"/>
            <w:shd w:val="clear" w:color="auto" w:fill="FFFFFF" w:themeFill="text1"/>
            <w:vAlign w:val="center"/>
          </w:tcPr>
          <w:p w14:paraId="5779DC02" w14:textId="77777777" w:rsidR="00082720" w:rsidRPr="00C37ADE" w:rsidRDefault="00082720" w:rsidP="00543271">
            <w:pPr>
              <w:spacing w:after="100"/>
              <w:textAlignment w:val="center"/>
            </w:pPr>
            <w:r w:rsidRPr="00C37ADE">
              <w:t>Localización</w:t>
            </w:r>
          </w:p>
        </w:tc>
        <w:tc>
          <w:tcPr>
            <w:tcW w:w="3969" w:type="dxa"/>
            <w:shd w:val="clear" w:color="auto" w:fill="FFFFFF" w:themeFill="text1"/>
            <w:vAlign w:val="center"/>
          </w:tcPr>
          <w:p w14:paraId="78FA2119" w14:textId="77777777" w:rsidR="00082720" w:rsidRPr="00C37ADE" w:rsidRDefault="00082720" w:rsidP="00543271">
            <w:pPr>
              <w:spacing w:after="100"/>
              <w:jc w:val="right"/>
              <w:textAlignment w:val="center"/>
            </w:pPr>
            <w:r>
              <w:rPr>
                <w:b w:val="false"/>
              </w:rPr>
              <w:t>Spain, Andalucía</w:t>
            </w:r>
          </w:p>
        </w:tc>
      </w:tr>
      <w:tr w:rsidR="00082720" w:rsidRPr="00C37ADE" w14:paraId="3A7903AA" w14:textId="77777777" w:rsidTr="00543271">
        <w:trPr>
          <w:trHeight w:val="340"/>
          <w:jc w:val="center"/>
        </w:trPr>
        <w:tc>
          <w:tcPr>
            <w:tcW w:w="3969" w:type="dxa"/>
            <w:shd w:val="clear" w:color="auto" w:fill="F2F2F2" w:themeFill="text1" w:themeFillShade="F2"/>
            <w:vAlign w:val="center"/>
          </w:tcPr>
          <w:p w14:paraId="326D6C83" w14:textId="77777777" w:rsidR="00082720" w:rsidRPr="00C37ADE" w:rsidRDefault="00082720" w:rsidP="00543271">
            <w:pPr>
              <w:spacing w:after="100"/>
              <w:textAlignment w:val="center"/>
            </w:pPr>
            <w:r w:rsidRPr="00C37ADE">
              <w:t>Potencia nominal (AC)</w:t>
            </w:r>
          </w:p>
        </w:tc>
        <w:tc>
          <w:tcPr>
            <w:tcW w:w="3969" w:type="dxa"/>
            <w:shd w:val="clear" w:color="auto" w:fill="F2F2F2" w:themeFill="text1" w:themeFillShade="F2"/>
            <w:vAlign w:val="center"/>
          </w:tcPr>
          <w:p w14:paraId="2AE8A7C5" w14:textId="77777777" w:rsidR="00082720" w:rsidRPr="00C37ADE" w:rsidRDefault="00082720" w:rsidP="00543271">
            <w:pPr>
              <w:spacing w:after="100"/>
              <w:jc w:val="right"/>
              <w:textAlignment w:val="center"/>
            </w:pPr>
            <w:r>
              <w:rPr>
                <w:b w:val="false"/>
              </w:rPr>
              <w:t>32.3 MWac</w:t>
            </w:r>
          </w:p>
        </w:tc>
      </w:tr>
      <w:tr w:rsidR="00082720" w:rsidRPr="00C37ADE" w14:paraId="558F7D62" w14:textId="77777777" w:rsidTr="00543271">
        <w:trPr>
          <w:trHeight w:val="340"/>
          <w:jc w:val="center"/>
        </w:trPr>
        <w:tc>
          <w:tcPr>
            <w:tcW w:w="3969" w:type="dxa"/>
            <w:shd w:val="clear" w:color="auto" w:fill="FFFFFF" w:themeFill="text1"/>
            <w:vAlign w:val="center"/>
          </w:tcPr>
          <w:p w14:paraId="4F8E5517" w14:textId="77777777" w:rsidR="00082720" w:rsidRPr="00C37ADE" w:rsidRDefault="00082720" w:rsidP="00543271">
            <w:pPr>
              <w:spacing w:after="100"/>
              <w:textAlignment w:val="center"/>
            </w:pPr>
            <w:r w:rsidRPr="00C37ADE">
              <w:t>Potencia pico (DC)</w:t>
            </w:r>
          </w:p>
        </w:tc>
        <w:tc>
          <w:tcPr>
            <w:tcW w:w="3969" w:type="dxa"/>
            <w:shd w:val="clear" w:color="auto" w:fill="FFFFFF" w:themeFill="text1"/>
            <w:vAlign w:val="center"/>
          </w:tcPr>
          <w:p w14:paraId="2263465F" w14:textId="77777777" w:rsidR="00082720" w:rsidRPr="00C37ADE" w:rsidRDefault="00082720" w:rsidP="00543271">
            <w:pPr>
              <w:spacing w:after="100"/>
              <w:jc w:val="right"/>
              <w:textAlignment w:val="center"/>
            </w:pPr>
            <w:r>
              <w:rPr>
                <w:b w:val="false"/>
              </w:rPr>
              <w:t>38.5 MWdc</w:t>
            </w:r>
          </w:p>
        </w:tc>
      </w:tr>
      <w:tr w:rsidR="00082720" w:rsidRPr="00C37ADE" w14:paraId="3CD5FE80" w14:textId="77777777" w:rsidTr="00543271">
        <w:trPr>
          <w:trHeight w:val="340"/>
          <w:jc w:val="center"/>
        </w:trPr>
        <w:tc>
          <w:tcPr>
            <w:tcW w:w="3969" w:type="dxa"/>
            <w:shd w:val="clear" w:color="auto" w:fill="F2F2F2" w:themeFill="text1" w:themeFillShade="F2"/>
            <w:vAlign w:val="center"/>
          </w:tcPr>
          <w:p w14:paraId="7CC9EE64" w14:textId="77777777" w:rsidR="00082720" w:rsidRPr="00C37ADE" w:rsidRDefault="00082720" w:rsidP="00543271">
            <w:pPr>
              <w:spacing w:after="100"/>
              <w:textAlignment w:val="center"/>
            </w:pPr>
            <w:bookmarkStart w:id="1" w:name="_Hlk20732229"/>
            <w:r w:rsidRPr="00C37ADE">
              <w:t>Ratio DC/AC</w:t>
            </w:r>
          </w:p>
        </w:tc>
        <w:tc>
          <w:tcPr>
            <w:tcW w:w="3969" w:type="dxa"/>
            <w:shd w:val="clear" w:color="auto" w:fill="F2F2F2" w:themeFill="text1" w:themeFillShade="F2"/>
            <w:vAlign w:val="center"/>
          </w:tcPr>
          <w:p w14:paraId="69CB71B4" w14:textId="77777777" w:rsidR="00082720" w:rsidRPr="00C37ADE" w:rsidRDefault="00082720" w:rsidP="00543271">
            <w:pPr>
              <w:spacing w:after="100"/>
              <w:jc w:val="right"/>
              <w:textAlignment w:val="center"/>
            </w:pPr>
            <w:r>
              <w:rPr>
                <w:b w:val="false"/>
              </w:rPr>
              <w:t>1.19</w:t>
            </w:r>
          </w:p>
        </w:tc>
      </w:tr>
      <w:tr w:rsidR="00082720" w:rsidRPr="00C37ADE" w14:paraId="7A714606" w14:textId="77777777" w:rsidTr="00543271">
        <w:trPr>
          <w:trHeight w:val="340"/>
          <w:jc w:val="center"/>
        </w:trPr>
        <w:tc>
          <w:tcPr>
            <w:tcW w:w="7938" w:type="dxa"/>
            <w:gridSpan w:val="2"/>
            <w:shd w:val="clear" w:color="auto" w:fill="BFBFBF" w:themeFill="text1" w:themeFillShade="BF"/>
            <w:vAlign w:val="center"/>
          </w:tcPr>
          <w:p w14:paraId="789154DB" w14:textId="77777777" w:rsidR="00082720" w:rsidRPr="00C37ADE" w:rsidRDefault="00082720" w:rsidP="00543271">
            <w:pPr>
              <w:spacing w:after="100"/>
              <w:textAlignment w:val="center"/>
              <w:rPr>
                <w:b/>
                <w:bCs/>
              </w:rPr>
            </w:pPr>
            <w:r>
              <w:rPr>
                <w:b/>
                <w:bCs/>
              </w:rPr>
              <w:t>Equipos Generales</w:t>
            </w:r>
          </w:p>
        </w:tc>
      </w:tr>
      <w:bookmarkEnd w:id="1"/>
      <w:tr w:rsidR="00082720" w:rsidRPr="00C37ADE" w14:paraId="52CCBF97" w14:textId="77777777" w:rsidTr="00543271">
        <w:trPr>
          <w:trHeight w:val="340"/>
          <w:jc w:val="center"/>
        </w:trPr>
        <w:tc>
          <w:tcPr>
            <w:tcW w:w="3969" w:type="dxa"/>
            <w:shd w:val="clear" w:color="auto" w:fill="FFFFFF" w:themeFill="text1"/>
            <w:vAlign w:val="center"/>
          </w:tcPr>
          <w:p w14:paraId="669846BE" w14:textId="77777777" w:rsidR="00082720" w:rsidRPr="00C37ADE" w:rsidRDefault="00082720" w:rsidP="00543271">
            <w:pPr>
              <w:spacing w:after="100"/>
              <w:textAlignment w:val="center"/>
            </w:pPr>
            <w:r>
              <w:rPr>
                <w:b w:val="false"/>
              </w:rPr>
              <w:t>Seguidor a un eje</w:t>
            </w:r>
          </w:p>
        </w:tc>
        <w:tc>
          <w:tcPr>
            <w:tcW w:w="3969" w:type="dxa"/>
            <w:shd w:val="clear" w:color="auto" w:fill="FFFFFF" w:themeFill="text1"/>
            <w:vAlign w:val="center"/>
          </w:tcPr>
          <w:p w14:paraId="7ADEDCE2" w14:textId="77777777" w:rsidR="00082720" w:rsidRPr="00C37ADE" w:rsidRDefault="00082720" w:rsidP="00543271">
            <w:pPr>
              <w:spacing w:after="100"/>
              <w:jc w:val="right"/>
              <w:textAlignment w:val="center"/>
            </w:pPr>
            <w:r>
              <w:rPr>
                <w:b w:val="false"/>
              </w:rPr>
              <w:t>1116</w:t>
            </w:r>
          </w:p>
        </w:tc>
      </w:tr>
      <w:tr w:rsidR="00082720" w:rsidRPr="00C37ADE" w14:paraId="00E35222" w14:textId="77777777" w:rsidTr="00543271">
        <w:trPr>
          <w:trHeight w:val="340"/>
          <w:jc w:val="center"/>
        </w:trPr>
        <w:tc>
          <w:tcPr>
            <w:tcW w:w="3969" w:type="dxa"/>
            <w:shd w:val="clear" w:color="auto" w:fill="F2F2F2" w:themeFill="text1" w:themeFillShade="F2"/>
            <w:vAlign w:val="center"/>
          </w:tcPr>
          <w:p w14:paraId="13DED681" w14:textId="77777777" w:rsidR="00082720" w:rsidRPr="00C37ADE" w:rsidRDefault="00082720" w:rsidP="00543271">
            <w:pPr>
              <w:spacing w:after="100"/>
              <w:textAlignment w:val="center"/>
            </w:pPr>
            <w:r>
              <w:rPr>
                <w:b w:val="false"/>
              </w:rPr>
              <w:t>Módulos fotovoltaicos (660.0 Wp)</w:t>
            </w:r>
          </w:p>
        </w:tc>
        <w:tc>
          <w:tcPr>
            <w:tcW w:w="3969" w:type="dxa"/>
            <w:shd w:val="clear" w:color="auto" w:fill="F2F2F2" w:themeFill="text1" w:themeFillShade="F2"/>
            <w:vAlign w:val="center"/>
          </w:tcPr>
          <w:p w14:paraId="66D7D3C0" w14:textId="77777777" w:rsidR="00082720" w:rsidRPr="00C37ADE" w:rsidRDefault="00082720" w:rsidP="00543271">
            <w:pPr>
              <w:spacing w:after="100"/>
              <w:jc w:val="right"/>
              <w:textAlignment w:val="center"/>
            </w:pPr>
            <w:r>
              <w:rPr>
                <w:b w:val="false"/>
              </w:rPr>
              <w:t>58380</w:t>
            </w:r>
          </w:p>
        </w:tc>
      </w:tr>
      <w:tr w:rsidR="00082720" w:rsidRPr="00C37ADE" w14:paraId="2820DF47" w14:textId="77777777" w:rsidTr="00543271">
        <w:trPr>
          <w:trHeight w:val="340"/>
          <w:jc w:val="center"/>
        </w:trPr>
        <w:tc>
          <w:tcPr>
            <w:tcW w:w="3969" w:type="dxa"/>
            <w:shd w:val="clear" w:color="auto" w:fill="FFFFFF" w:themeFill="text1"/>
            <w:vAlign w:val="center"/>
          </w:tcPr>
          <w:p w14:paraId="2BD28C9D" w14:textId="77777777" w:rsidR="00082720" w:rsidRPr="00C37ADE" w:rsidRDefault="00082720" w:rsidP="00543271">
            <w:pPr>
              <w:spacing w:after="100"/>
              <w:textAlignment w:val="center"/>
            </w:pPr>
            <w:r>
              <w:rPr>
                <w:b w:val="false"/>
              </w:rPr>
              <w:t>Centro de transformación (hasta 8800.0 kW)</w:t>
            </w:r>
          </w:p>
        </w:tc>
        <w:tc>
          <w:tcPr>
            <w:tcW w:w="3969" w:type="dxa"/>
            <w:shd w:val="clear" w:color="auto" w:fill="FFFFFF" w:themeFill="text1"/>
            <w:vAlign w:val="center"/>
          </w:tcPr>
          <w:p w14:paraId="47692798" w14:textId="77777777" w:rsidR="00082720" w:rsidRPr="00C37ADE" w:rsidRDefault="00082720" w:rsidP="00543271">
            <w:pPr>
              <w:spacing w:after="100"/>
              <w:jc w:val="right"/>
              <w:textAlignment w:val="center"/>
            </w:pPr>
            <w:r>
              <w:rPr>
                <w:b w:val="false"/>
              </w:rPr>
              <w:t>5</w:t>
            </w:r>
          </w:p>
        </w:tc>
      </w:tr>
      <w:tr w:rsidR="00082720" w:rsidRPr="00C37ADE" w14:paraId="796D16F4" w14:textId="77777777" w:rsidTr="00543271">
        <w:trPr>
          <w:trHeight w:val="340"/>
          <w:jc w:val="center"/>
        </w:trPr>
        <w:tc>
          <w:tcPr>
            <w:tcW w:w="3969" w:type="dxa"/>
            <w:shd w:val="clear" w:color="auto" w:fill="F2F2F2" w:themeFill="text1" w:themeFillShade="F2"/>
            <w:vAlign w:val="center"/>
          </w:tcPr>
          <w:p w14:paraId="10227BEA" w14:textId="77777777" w:rsidR="00082720" w:rsidRPr="00C37ADE" w:rsidRDefault="00082720" w:rsidP="00543271">
            <w:pPr>
              <w:spacing w:after="100"/>
              <w:textAlignment w:val="center"/>
            </w:pPr>
            <w:r>
              <w:rPr>
                <w:b w:val="false"/>
              </w:rPr>
              <w:t>Número de inversores (hasta 2200.0 kVA)</w:t>
            </w:r>
          </w:p>
        </w:tc>
        <w:tc>
          <w:tcPr>
            <w:tcW w:w="3969" w:type="dxa"/>
            <w:shd w:val="clear" w:color="auto" w:fill="F2F2F2" w:themeFill="text1" w:themeFillShade="F2"/>
            <w:vAlign w:val="center"/>
          </w:tcPr>
          <w:p w14:paraId="15F880AC" w14:textId="77777777" w:rsidR="00082720" w:rsidRPr="00C37ADE" w:rsidRDefault="00082720" w:rsidP="00543271">
            <w:pPr>
              <w:spacing w:after="100"/>
              <w:jc w:val="right"/>
              <w:textAlignment w:val="center"/>
            </w:pPr>
            <w:r>
              <w:rPr>
                <w:b w:val="false"/>
              </w:rPr>
              <w:t>15</w:t>
            </w:r>
          </w:p>
        </w:tc>
      </w:tr>
    </w:tbl>
    <w:p w14:paraId="691691FD" w14:textId="77777777" w:rsidR="00082720" w:rsidRPr="00C37ADE" w:rsidRDefault="00082720" w:rsidP="00082720">
      <w:pPr>
        <w:rPr>
          <w:sz w:val="2"/>
          <w:szCs w:val="2"/>
        </w:rPr>
      </w:pPr>
    </w:p>
    <w:p w14:paraId="70C435AF" w14:textId="77777777" w:rsidR="00082720" w:rsidRDefault="00082720" w:rsidP="00082720">
      <w:pPr>
        <w:pStyle w:val="paragraph"/>
      </w:pPr>
    </w:p>
    <w:p w14:paraId="324C5BC2" w14:textId="77777777" w:rsidR="00082720" w:rsidRPr="000A1BC0" w:rsidRDefault="00082720" w:rsidP="00082720">
      <w:pPr>
        <w:pStyle w:val="NameTableImg"/>
        <w:rPr>
          <w:lang w:val="en-US"/>
        </w:rPr>
      </w:pPr>
      <w:r>
        <w:rPr>
          <w:b w:val="false"/>
        </w:rPr>
        <w:t>Tabla 2. Características civiles</w:t>
      </w:r>
    </w:p>
    <w:tbl>
      <w:tblPr>
        <w:tblStyle w:val="TableGrid"/>
        <w:tblW w:w="963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10"/>
        <w:gridCol w:w="1170"/>
        <w:gridCol w:w="1350"/>
        <w:gridCol w:w="900"/>
        <w:gridCol w:w="1800"/>
        <w:gridCol w:w="1260"/>
        <w:gridCol w:w="1440"/>
      </w:tblGrid>
      <w:tr w:rsidR="00082720" w14:paraId="23594810" w14:textId="77777777" w:rsidTr="00543271">
        <w:trPr>
          <w:jc w:val="center"/>
        </w:trPr>
        <w:tc>
          <w:tcPr>
            <w:tcW w:w="1710" w:type="dxa"/>
            <w:shd w:val="clear" w:color="auto" w:fill="0097B7" w:themeFill="accent4"/>
            <w:vAlign w:val="center"/>
          </w:tcPr>
          <w:p w14:paraId="36690282" w14:textId="77777777" w:rsidR="00082720" w:rsidRPr="007B7239" w:rsidRDefault="00082720" w:rsidP="00543271">
            <w:pPr>
              <w:pStyle w:val="paragraph"/>
              <w:spacing w:after="100"/>
              <w:jc w:val="center"/>
              <w:textAlignment w:val="center"/>
              <w:rPr>
                <w:b/>
                <w:color w:val="FFFFFF" w:themeColor="text1"/>
                <w:lang w:val="en-US"/>
              </w:rPr>
            </w:pPr>
            <w:r>
              <w:rPr>
                <w:b w:val="true"/>
                <w:color w:val="FFFFFF"/>
              </w:rPr>
              <w:t>Nombre del área</w:t>
            </w:r>
          </w:p>
        </w:tc>
        <w:tc>
          <w:tcPr>
            <w:tcW w:w="1170" w:type="dxa"/>
            <w:shd w:val="clear" w:color="auto" w:fill="0097B7" w:themeFill="accent4"/>
            <w:vAlign w:val="center"/>
          </w:tcPr>
          <w:p w14:paraId="759217AE" w14:textId="77777777" w:rsidR="00082720" w:rsidRPr="007B7239" w:rsidRDefault="00082720" w:rsidP="00543271">
            <w:pPr>
              <w:pStyle w:val="paragraph"/>
              <w:spacing w:after="100"/>
              <w:jc w:val="center"/>
              <w:textAlignment w:val="center"/>
              <w:rPr>
                <w:b/>
                <w:color w:val="FFFFFF" w:themeColor="text1"/>
                <w:lang w:val="en-US"/>
              </w:rPr>
            </w:pPr>
            <w:r>
              <w:rPr>
                <w:b/>
                <w:color w:val="FFFFFF" w:themeColor="text1"/>
                <w:lang w:val="en-US"/>
              </w:rPr>
              <w:t>Distancia entre filas (Pitch)</w:t>
            </w:r>
          </w:p>
        </w:tc>
        <w:tc>
          <w:tcPr>
            <w:tcW w:w="1350" w:type="dxa"/>
            <w:shd w:val="clear" w:color="auto" w:fill="0097B7" w:themeFill="accent4"/>
            <w:vAlign w:val="center"/>
          </w:tcPr>
          <w:p w14:paraId="00A361FB" w14:textId="77777777" w:rsidR="00082720" w:rsidRPr="007B7239" w:rsidRDefault="00082720" w:rsidP="00543271">
            <w:pPr>
              <w:pStyle w:val="paragraph"/>
              <w:spacing w:after="100"/>
              <w:jc w:val="center"/>
              <w:textAlignment w:val="center"/>
              <w:rPr>
                <w:b/>
                <w:color w:val="FFFFFF" w:themeColor="text1"/>
                <w:lang w:val="en-US"/>
              </w:rPr>
            </w:pPr>
            <w:r>
              <w:rPr>
                <w:b/>
                <w:color w:val="FFFFFF" w:themeColor="text1"/>
                <w:lang w:val="en-US"/>
              </w:rPr>
              <w:t>Espacio libre entre estructuras</w:t>
            </w:r>
          </w:p>
        </w:tc>
        <w:tc>
          <w:tcPr>
            <w:tcW w:w="900" w:type="dxa"/>
            <w:shd w:val="clear" w:color="auto" w:fill="0097B7" w:themeFill="accent4"/>
            <w:vAlign w:val="center"/>
          </w:tcPr>
          <w:p w14:paraId="16F27FBA" w14:textId="77777777" w:rsidR="00082720" w:rsidRPr="007B7239" w:rsidRDefault="00082720" w:rsidP="00543271">
            <w:pPr>
              <w:pStyle w:val="paragraph"/>
              <w:spacing w:after="100"/>
              <w:jc w:val="center"/>
              <w:textAlignment w:val="center"/>
              <w:rPr>
                <w:b/>
                <w:color w:val="FFFFFF" w:themeColor="text1"/>
                <w:lang w:val="en-US"/>
              </w:rPr>
            </w:pPr>
            <w:r>
              <w:rPr>
                <w:b/>
                <w:color w:val="FFFFFF" w:themeColor="text1"/>
                <w:lang w:val="en-US"/>
              </w:rPr>
              <w:t>GCR</w:t>
            </w:r>
          </w:p>
        </w:tc>
        <w:tc>
          <w:tcPr>
            <w:tcW w:w="1800" w:type="dxa"/>
            <w:shd w:val="clear" w:color="auto" w:fill="0097B7" w:themeFill="accent4"/>
            <w:vAlign w:val="center"/>
          </w:tcPr>
          <w:p w14:paraId="701AB61F"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Distancia entre estructuras</w:t>
            </w:r>
          </w:p>
        </w:tc>
        <w:tc>
          <w:tcPr>
            <w:tcW w:w="1260" w:type="dxa"/>
            <w:shd w:val="clear" w:color="auto" w:fill="0097B7" w:themeFill="accent4"/>
            <w:vAlign w:val="center"/>
          </w:tcPr>
          <w:p w14:paraId="4BC9A767"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Ángulo de azimut</w:t>
            </w:r>
          </w:p>
        </w:tc>
        <w:tc>
          <w:tcPr>
            <w:tcW w:w="1440" w:type="dxa"/>
            <w:shd w:val="clear" w:color="auto" w:fill="0097B7" w:themeFill="accent4"/>
            <w:vAlign w:val="center"/>
          </w:tcPr>
          <w:p w14:paraId="1227FE73"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Ángulo de inclinación (Tilt)</w:t>
            </w:r>
          </w:p>
        </w:tc>
      </w:tr>
      <w:tr>
        <w:tc>
          <w:tcPr>
            <w:shd w:color="auto" w:val="clear" w:fill="ffffff"/>
            <w:vAlign w:val="center"/>
          </w:tcPr>
          <w:p>
            <w:pPr>
              <w:spacing w:after="100"/>
              <w:jc w:val="center"/>
              <w:textAlignment w:val="center"/>
            </w:pPr>
            <w:r>
              <w:rPr>
                <w:b w:val="false"/>
              </w:rPr>
              <w:t>Área 1</w:t>
            </w:r>
          </w:p>
        </w:tc>
        <w:tc>
          <w:tcPr>
            <w:shd w:color="auto" w:val="clear" w:fill="ffffff"/>
            <w:vAlign w:val="center"/>
          </w:tcPr>
          <w:p>
            <w:pPr>
              <w:spacing w:after="100"/>
              <w:jc w:val="center"/>
              <w:textAlignment w:val="center"/>
            </w:pPr>
            <w:r>
              <w:rPr>
                <w:b w:val="false"/>
              </w:rPr>
              <w:t>9.6 m</w:t>
            </w:r>
          </w:p>
        </w:tc>
        <w:tc>
          <w:tcPr>
            <w:shd w:color="auto" w:val="clear" w:fill="ffffff"/>
            <w:vAlign w:val="center"/>
          </w:tcPr>
          <w:p>
            <w:pPr>
              <w:spacing w:after="100"/>
              <w:jc w:val="center"/>
              <w:textAlignment w:val="center"/>
            </w:pPr>
            <w:r>
              <w:rPr>
                <w:b w:val="false"/>
              </w:rPr>
              <w:t>7.22 m</w:t>
            </w:r>
          </w:p>
        </w:tc>
        <w:tc>
          <w:tcPr>
            <w:shd w:color="auto" w:val="clear" w:fill="ffffff"/>
            <w:vAlign w:val="center"/>
          </w:tcPr>
          <w:p>
            <w:pPr>
              <w:spacing w:after="100"/>
              <w:jc w:val="center"/>
              <w:textAlignment w:val="center"/>
            </w:pPr>
            <w:r>
              <w:rPr>
                <w:b w:val="false"/>
              </w:rPr>
              <w:t>24.83%</w:t>
            </w:r>
          </w:p>
        </w:tc>
        <w:tc>
          <w:tcPr>
            <w:shd w:color="auto" w:val="clear" w:fill="ffffff"/>
            <w:vAlign w:val="center"/>
          </w:tcPr>
          <w:p>
            <w:pPr>
              <w:spacing w:after="100"/>
              <w:jc w:val="center"/>
              <w:textAlignment w:val="center"/>
            </w:pPr>
            <w:r>
              <w:rPr>
                <w:b w:val="false"/>
              </w:rPr>
              <w:t>0.5 m</w:t>
            </w:r>
          </w:p>
        </w:tc>
        <w:tc>
          <w:tcPr>
            <w:shd w:color="auto" w:val="clear" w:fill="ffffff"/>
            <w:vAlign w:val="center"/>
          </w:tcPr>
          <w:p>
            <w:pPr>
              <w:spacing w:after="100"/>
              <w:jc w:val="center"/>
              <w:textAlignment w:val="center"/>
            </w:pPr>
            <w:r>
              <w:rPr>
                <w:b w:val="false"/>
              </w:rPr>
              <w:t>0.0 °</w:t>
            </w:r>
          </w:p>
        </w:tc>
        <w:tc>
          <w:tcPr>
            <w:shd w:color="auto" w:val="clear" w:fill="ffffff"/>
            <w:vAlign w:val="center"/>
          </w:tcPr>
          <w:p>
            <w:pPr>
              <w:spacing w:after="100"/>
              <w:jc w:val="center"/>
              <w:textAlignment w:val="center"/>
            </w:pPr>
            <w:r>
              <w:rPr>
                <w:b w:val="false"/>
              </w:rPr>
              <w:t>[-]</w:t>
            </w:r>
          </w:p>
        </w:tc>
      </w:tr>
      <w:tr>
        <w:tc>
          <w:tcPr>
            <w:shd w:color="auto" w:val="clear" w:fill="F2F2F2"/>
            <w:vAlign w:val="center"/>
          </w:tcPr>
          <w:p>
            <w:pPr>
              <w:spacing w:after="100"/>
              <w:jc w:val="center"/>
              <w:textAlignment w:val="center"/>
            </w:pPr>
            <w:r>
              <w:rPr>
                <w:b w:val="false"/>
              </w:rPr>
              <w:t>Área 2</w:t>
            </w:r>
          </w:p>
        </w:tc>
        <w:tc>
          <w:tcPr>
            <w:shd w:color="auto" w:val="clear" w:fill="F2F2F2"/>
            <w:vAlign w:val="center"/>
          </w:tcPr>
          <w:p>
            <w:pPr>
              <w:spacing w:after="100"/>
              <w:jc w:val="center"/>
              <w:textAlignment w:val="center"/>
            </w:pPr>
            <w:r>
              <w:rPr>
                <w:b w:val="false"/>
              </w:rPr>
              <w:t>9.6 m</w:t>
            </w:r>
          </w:p>
        </w:tc>
        <w:tc>
          <w:tcPr>
            <w:shd w:color="auto" w:val="clear" w:fill="F2F2F2"/>
            <w:vAlign w:val="center"/>
          </w:tcPr>
          <w:p>
            <w:pPr>
              <w:spacing w:after="100"/>
              <w:jc w:val="center"/>
              <w:textAlignment w:val="center"/>
            </w:pPr>
            <w:r>
              <w:rPr>
                <w:b w:val="false"/>
              </w:rPr>
              <w:t>7.22 m</w:t>
            </w:r>
          </w:p>
        </w:tc>
        <w:tc>
          <w:tcPr>
            <w:shd w:color="auto" w:val="clear" w:fill="F2F2F2"/>
            <w:vAlign w:val="center"/>
          </w:tcPr>
          <w:p>
            <w:pPr>
              <w:spacing w:after="100"/>
              <w:jc w:val="center"/>
              <w:textAlignment w:val="center"/>
            </w:pPr>
            <w:r>
              <w:rPr>
                <w:b w:val="false"/>
              </w:rPr>
              <w:t>24.83%</w:t>
            </w:r>
          </w:p>
        </w:tc>
        <w:tc>
          <w:tcPr>
            <w:shd w:color="auto" w:val="clear" w:fill="F2F2F2"/>
            <w:vAlign w:val="center"/>
          </w:tcPr>
          <w:p>
            <w:pPr>
              <w:spacing w:after="100"/>
              <w:jc w:val="center"/>
              <w:textAlignment w:val="center"/>
            </w:pPr>
            <w:r>
              <w:rPr>
                <w:b w:val="false"/>
              </w:rPr>
              <w:t>0.5 m</w:t>
            </w:r>
          </w:p>
        </w:tc>
        <w:tc>
          <w:tcPr>
            <w:shd w:color="auto" w:val="clear" w:fill="F2F2F2"/>
            <w:vAlign w:val="center"/>
          </w:tcPr>
          <w:p>
            <w:pPr>
              <w:spacing w:after="100"/>
              <w:jc w:val="center"/>
              <w:textAlignment w:val="center"/>
            </w:pPr>
            <w:r>
              <w:rPr>
                <w:b w:val="false"/>
              </w:rPr>
              <w:t>0.0 °</w:t>
            </w:r>
          </w:p>
        </w:tc>
        <w:tc>
          <w:tcPr>
            <w:shd w:color="auto" w:val="clear" w:fill="F2F2F2"/>
            <w:vAlign w:val="center"/>
          </w:tcPr>
          <w:p>
            <w:pPr>
              <w:spacing w:after="100"/>
              <w:jc w:val="center"/>
              <w:textAlignment w:val="center"/>
            </w:pPr>
            <w:r>
              <w:rPr>
                <w:b w:val="false"/>
              </w:rPr>
              <w:t>[-]</w:t>
            </w:r>
          </w:p>
        </w:tc>
      </w:tr>
      <w:tr>
        <w:tc>
          <w:tcPr>
            <w:shd w:color="auto" w:val="clear" w:fill="ffffff"/>
            <w:vAlign w:val="center"/>
          </w:tcPr>
          <w:p>
            <w:pPr>
              <w:spacing w:after="100"/>
              <w:jc w:val="center"/>
              <w:textAlignment w:val="center"/>
            </w:pPr>
            <w:r>
              <w:rPr>
                <w:b w:val="false"/>
              </w:rPr>
              <w:t>Área 3</w:t>
            </w:r>
          </w:p>
        </w:tc>
        <w:tc>
          <w:tcPr>
            <w:shd w:color="auto" w:val="clear" w:fill="ffffff"/>
            <w:vAlign w:val="center"/>
          </w:tcPr>
          <w:p>
            <w:pPr>
              <w:spacing w:after="100"/>
              <w:jc w:val="center"/>
              <w:textAlignment w:val="center"/>
            </w:pPr>
            <w:r>
              <w:rPr>
                <w:b w:val="false"/>
              </w:rPr>
              <w:t>9.6 m</w:t>
            </w:r>
          </w:p>
        </w:tc>
        <w:tc>
          <w:tcPr>
            <w:shd w:color="auto" w:val="clear" w:fill="ffffff"/>
            <w:vAlign w:val="center"/>
          </w:tcPr>
          <w:p>
            <w:pPr>
              <w:spacing w:after="100"/>
              <w:jc w:val="center"/>
              <w:textAlignment w:val="center"/>
            </w:pPr>
            <w:r>
              <w:rPr>
                <w:b w:val="false"/>
              </w:rPr>
              <w:t>7.22 m</w:t>
            </w:r>
          </w:p>
        </w:tc>
        <w:tc>
          <w:tcPr>
            <w:shd w:color="auto" w:val="clear" w:fill="ffffff"/>
            <w:vAlign w:val="center"/>
          </w:tcPr>
          <w:p>
            <w:pPr>
              <w:spacing w:after="100"/>
              <w:jc w:val="center"/>
              <w:textAlignment w:val="center"/>
            </w:pPr>
            <w:r>
              <w:rPr>
                <w:b w:val="false"/>
              </w:rPr>
              <w:t>24.83%</w:t>
            </w:r>
          </w:p>
        </w:tc>
        <w:tc>
          <w:tcPr>
            <w:shd w:color="auto" w:val="clear" w:fill="ffffff"/>
            <w:vAlign w:val="center"/>
          </w:tcPr>
          <w:p>
            <w:pPr>
              <w:spacing w:after="100"/>
              <w:jc w:val="center"/>
              <w:textAlignment w:val="center"/>
            </w:pPr>
            <w:r>
              <w:rPr>
                <w:b w:val="false"/>
              </w:rPr>
              <w:t>0.5 m</w:t>
            </w:r>
          </w:p>
        </w:tc>
        <w:tc>
          <w:tcPr>
            <w:shd w:color="auto" w:val="clear" w:fill="ffffff"/>
            <w:vAlign w:val="center"/>
          </w:tcPr>
          <w:p>
            <w:pPr>
              <w:spacing w:after="100"/>
              <w:jc w:val="center"/>
              <w:textAlignment w:val="center"/>
            </w:pPr>
            <w:r>
              <w:rPr>
                <w:b w:val="false"/>
              </w:rPr>
              <w:t>0.0 °</w:t>
            </w:r>
          </w:p>
        </w:tc>
        <w:tc>
          <w:tcPr>
            <w:shd w:color="auto" w:val="clear" w:fill="ffffff"/>
            <w:vAlign w:val="center"/>
          </w:tcPr>
          <w:p>
            <w:pPr>
              <w:spacing w:after="100"/>
              <w:jc w:val="center"/>
              <w:textAlignment w:val="center"/>
            </w:pPr>
            <w:r>
              <w:rPr>
                <w:b w:val="false"/>
              </w:rPr>
              <w:t>[-]</w:t>
            </w:r>
          </w:p>
        </w:tc>
      </w:tr>
      <w:tr>
        <w:tc>
          <w:tcPr>
            <w:shd w:color="auto" w:val="clear" w:fill="F2F2F2"/>
            <w:vAlign w:val="center"/>
          </w:tcPr>
          <w:p>
            <w:pPr>
              <w:spacing w:after="100"/>
              <w:jc w:val="center"/>
              <w:textAlignment w:val="center"/>
            </w:pPr>
            <w:r>
              <w:rPr>
                <w:b w:val="false"/>
              </w:rPr>
              <w:t>Área 4</w:t>
            </w:r>
          </w:p>
        </w:tc>
        <w:tc>
          <w:tcPr>
            <w:shd w:color="auto" w:val="clear" w:fill="F2F2F2"/>
            <w:vAlign w:val="center"/>
          </w:tcPr>
          <w:p>
            <w:pPr>
              <w:spacing w:after="100"/>
              <w:jc w:val="center"/>
              <w:textAlignment w:val="center"/>
            </w:pPr>
            <w:r>
              <w:rPr>
                <w:b w:val="false"/>
              </w:rPr>
              <w:t>9.6 m</w:t>
            </w:r>
          </w:p>
        </w:tc>
        <w:tc>
          <w:tcPr>
            <w:shd w:color="auto" w:val="clear" w:fill="F2F2F2"/>
            <w:vAlign w:val="center"/>
          </w:tcPr>
          <w:p>
            <w:pPr>
              <w:spacing w:after="100"/>
              <w:jc w:val="center"/>
              <w:textAlignment w:val="center"/>
            </w:pPr>
            <w:r>
              <w:rPr>
                <w:b w:val="false"/>
              </w:rPr>
              <w:t>7.22 m</w:t>
            </w:r>
          </w:p>
        </w:tc>
        <w:tc>
          <w:tcPr>
            <w:shd w:color="auto" w:val="clear" w:fill="F2F2F2"/>
            <w:vAlign w:val="center"/>
          </w:tcPr>
          <w:p>
            <w:pPr>
              <w:spacing w:after="100"/>
              <w:jc w:val="center"/>
              <w:textAlignment w:val="center"/>
            </w:pPr>
            <w:r>
              <w:rPr>
                <w:b w:val="false"/>
              </w:rPr>
              <w:t>24.83%</w:t>
            </w:r>
          </w:p>
        </w:tc>
        <w:tc>
          <w:tcPr>
            <w:shd w:color="auto" w:val="clear" w:fill="F2F2F2"/>
            <w:vAlign w:val="center"/>
          </w:tcPr>
          <w:p>
            <w:pPr>
              <w:spacing w:after="100"/>
              <w:jc w:val="center"/>
              <w:textAlignment w:val="center"/>
            </w:pPr>
            <w:r>
              <w:rPr>
                <w:b w:val="false"/>
              </w:rPr>
              <w:t>0.5 m</w:t>
            </w:r>
          </w:p>
        </w:tc>
        <w:tc>
          <w:tcPr>
            <w:shd w:color="auto" w:val="clear" w:fill="F2F2F2"/>
            <w:vAlign w:val="center"/>
          </w:tcPr>
          <w:p>
            <w:pPr>
              <w:spacing w:after="100"/>
              <w:jc w:val="center"/>
              <w:textAlignment w:val="center"/>
            </w:pPr>
            <w:r>
              <w:rPr>
                <w:b w:val="false"/>
              </w:rPr>
              <w:t>0.0 °</w:t>
            </w:r>
          </w:p>
        </w:tc>
        <w:tc>
          <w:tcPr>
            <w:shd w:color="auto" w:val="clear" w:fill="F2F2F2"/>
            <w:vAlign w:val="center"/>
          </w:tcPr>
          <w:p>
            <w:pPr>
              <w:spacing w:after="100"/>
              <w:jc w:val="center"/>
              <w:textAlignment w:val="center"/>
            </w:pPr>
            <w:r>
              <w:rPr>
                <w:b w:val="false"/>
              </w:rPr>
              <w:t>[-]</w:t>
            </w:r>
          </w:p>
        </w:tc>
      </w:tr>
    </w:tbl>
    <w:p w14:paraId="332E4FD3" w14:textId="77777777" w:rsidR="00082720" w:rsidRDefault="00082720" w:rsidP="00082720">
      <w:pPr>
        <w:pStyle w:val="paragraph"/>
        <w:rPr>
          <w:lang w:val="en-US"/>
        </w:rPr>
      </w:pPr>
    </w:p>
    <w:p w14:paraId="12B92C78" w14:textId="77777777" w:rsidR="00082720" w:rsidRDefault="00082720" w:rsidP="00082720">
      <w:pPr>
        <w:pStyle w:val="NameTableImg"/>
        <w:rPr>
          <w:lang w:val="en-US"/>
        </w:rPr>
      </w:pPr>
      <w:r>
        <w:rPr>
          <w:b w:val="false"/>
        </w:rPr>
        <w:t>Tabla 3. Areas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10"/>
        <w:gridCol w:w="1260"/>
        <w:gridCol w:w="1440"/>
        <w:gridCol w:w="1542"/>
      </w:tblGrid>
      <w:tr w:rsidR="00082720" w:rsidRPr="002D00EE" w14:paraId="698F266F" w14:textId="77777777" w:rsidTr="00543271">
        <w:trPr>
          <w:jc w:val="center"/>
        </w:trPr>
        <w:tc>
          <w:tcPr>
            <w:tcW w:w="1710" w:type="dxa"/>
            <w:shd w:val="clear" w:color="auto" w:fill="0097B7" w:themeFill="accent4"/>
            <w:vAlign w:val="center"/>
          </w:tcPr>
          <w:p w14:paraId="64EBB0C3" w14:textId="77777777" w:rsidR="00082720" w:rsidRPr="007B7239" w:rsidRDefault="00082720" w:rsidP="00543271">
            <w:pPr>
              <w:pStyle w:val="paragraph"/>
              <w:spacing w:after="100"/>
              <w:jc w:val="center"/>
              <w:textAlignment w:val="center"/>
              <w:rPr>
                <w:b/>
                <w:color w:val="FFFFFF" w:themeColor="text1"/>
                <w:lang w:val="en-US"/>
              </w:rPr>
            </w:pPr>
            <w:r>
              <w:rPr>
                <w:b w:val="true"/>
                <w:color w:val="FFFFFF"/>
              </w:rPr>
              <w:t>Nombre del área</w:t>
            </w:r>
          </w:p>
        </w:tc>
        <w:tc>
          <w:tcPr>
            <w:tcW w:w="1260" w:type="dxa"/>
            <w:shd w:val="clear" w:color="auto" w:fill="0097B7" w:themeFill="accent4"/>
            <w:vAlign w:val="center"/>
          </w:tcPr>
          <w:p w14:paraId="40E91962"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Área</w:t>
            </w:r>
          </w:p>
        </w:tc>
        <w:tc>
          <w:tcPr>
            <w:tcW w:w="1440" w:type="dxa"/>
            <w:shd w:val="clear" w:color="auto" w:fill="0097B7" w:themeFill="accent4"/>
            <w:vAlign w:val="center"/>
          </w:tcPr>
          <w:p w14:paraId="497F97B2"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Área disponible neta</w:t>
            </w:r>
          </w:p>
        </w:tc>
        <w:tc>
          <w:tcPr>
            <w:tcW w:w="1542" w:type="dxa"/>
            <w:shd w:val="clear" w:color="auto" w:fill="0097B7" w:themeFill="accent4"/>
            <w:vAlign w:val="center"/>
          </w:tcPr>
          <w:p w14:paraId="3EEB725D" w14:textId="77777777" w:rsidR="00082720" w:rsidRDefault="00082720" w:rsidP="00543271">
            <w:pPr>
              <w:pStyle w:val="paragraph"/>
              <w:spacing w:after="100"/>
              <w:jc w:val="center"/>
              <w:textAlignment w:val="center"/>
              <w:rPr>
                <w:b/>
                <w:color w:val="FFFFFF" w:themeColor="text1"/>
                <w:lang w:val="en-US"/>
              </w:rPr>
            </w:pPr>
            <w:r>
              <w:rPr>
                <w:b/>
                <w:color w:val="FFFFFF" w:themeColor="text1"/>
                <w:lang w:val="en-US"/>
              </w:rPr>
              <w:t>Área del vallado</w:t>
            </w:r>
          </w:p>
        </w:tc>
      </w:tr>
      <w:tr>
        <w:tc>
          <w:tcPr>
            <w:shd w:color="auto" w:val="clear" w:fill="ffffff"/>
            <w:vAlign w:val="center"/>
          </w:tcPr>
          <w:p>
            <w:pPr>
              <w:spacing w:after="100"/>
              <w:jc w:val="center"/>
              <w:textAlignment w:val="center"/>
            </w:pPr>
            <w:r>
              <w:rPr>
                <w:b w:val="false"/>
              </w:rPr>
              <w:t>Área 1</w:t>
            </w:r>
          </w:p>
        </w:tc>
        <w:tc>
          <w:tcPr>
            <w:shd w:color="auto" w:val="clear" w:fill="ffffff"/>
            <w:vAlign w:val="center"/>
          </w:tcPr>
          <w:p>
            <w:pPr>
              <w:spacing w:after="100"/>
              <w:jc w:val="center"/>
              <w:textAlignment w:val="center"/>
            </w:pPr>
            <w:r>
              <w:rPr>
                <w:b w:val="false"/>
              </w:rPr>
              <w:t>40.58 ha</w:t>
            </w:r>
          </w:p>
        </w:tc>
        <w:tc>
          <w:tcPr>
            <w:shd w:color="auto" w:val="clear" w:fill="ffffff"/>
            <w:vAlign w:val="center"/>
          </w:tcPr>
          <w:p>
            <w:pPr>
              <w:spacing w:after="100"/>
              <w:jc w:val="center"/>
              <w:textAlignment w:val="center"/>
            </w:pPr>
            <w:r>
              <w:rPr>
                <w:b w:val="false"/>
              </w:rPr>
              <w:t>40.58 ha</w:t>
            </w:r>
          </w:p>
        </w:tc>
        <w:tc>
          <w:tcPr>
            <w:shd w:color="auto" w:val="clear" w:fill="ffffff"/>
            <w:vAlign w:val="center"/>
          </w:tcPr>
          <w:p>
            <w:pPr>
              <w:spacing w:after="100"/>
              <w:jc w:val="center"/>
              <w:textAlignment w:val="center"/>
            </w:pPr>
            <w:r>
              <w:rPr>
                <w:b w:val="false"/>
              </w:rPr>
              <w:t>40.44 ha</w:t>
            </w:r>
          </w:p>
        </w:tc>
      </w:tr>
      <w:tr>
        <w:tc>
          <w:tcPr>
            <w:shd w:color="auto" w:val="clear" w:fill="F2F2F2"/>
            <w:vAlign w:val="center"/>
          </w:tcPr>
          <w:p>
            <w:pPr>
              <w:spacing w:after="100"/>
              <w:jc w:val="center"/>
              <w:textAlignment w:val="center"/>
            </w:pPr>
            <w:r>
              <w:rPr>
                <w:b w:val="false"/>
              </w:rPr>
              <w:t>Área 2</w:t>
            </w:r>
          </w:p>
        </w:tc>
        <w:tc>
          <w:tcPr>
            <w:shd w:color="auto" w:val="clear" w:fill="F2F2F2"/>
            <w:vAlign w:val="center"/>
          </w:tcPr>
          <w:p>
            <w:pPr>
              <w:spacing w:after="100"/>
              <w:jc w:val="center"/>
              <w:textAlignment w:val="center"/>
            </w:pPr>
            <w:r>
              <w:rPr>
                <w:b w:val="false"/>
              </w:rPr>
              <w:t>13.41 ha</w:t>
            </w:r>
          </w:p>
        </w:tc>
        <w:tc>
          <w:tcPr>
            <w:shd w:color="auto" w:val="clear" w:fill="F2F2F2"/>
            <w:vAlign w:val="center"/>
          </w:tcPr>
          <w:p>
            <w:pPr>
              <w:spacing w:after="100"/>
              <w:jc w:val="center"/>
              <w:textAlignment w:val="center"/>
            </w:pPr>
            <w:r>
              <w:rPr>
                <w:b w:val="false"/>
              </w:rPr>
              <w:t>13.41 ha</w:t>
            </w:r>
          </w:p>
        </w:tc>
        <w:tc>
          <w:tcPr>
            <w:shd w:color="auto" w:val="clear" w:fill="F2F2F2"/>
            <w:vAlign w:val="center"/>
          </w:tcPr>
          <w:p>
            <w:pPr>
              <w:spacing w:after="100"/>
              <w:jc w:val="center"/>
              <w:textAlignment w:val="center"/>
            </w:pPr>
            <w:r>
              <w:rPr>
                <w:b w:val="false"/>
              </w:rPr>
              <w:t>11.91 ha</w:t>
            </w:r>
          </w:p>
        </w:tc>
      </w:tr>
      <w:tr>
        <w:tc>
          <w:tcPr>
            <w:shd w:color="auto" w:val="clear" w:fill="ffffff"/>
            <w:vAlign w:val="center"/>
          </w:tcPr>
          <w:p>
            <w:pPr>
              <w:spacing w:after="100"/>
              <w:jc w:val="center"/>
              <w:textAlignment w:val="center"/>
            </w:pPr>
            <w:r>
              <w:rPr>
                <w:b w:val="false"/>
              </w:rPr>
              <w:t>Área 3</w:t>
            </w:r>
          </w:p>
        </w:tc>
        <w:tc>
          <w:tcPr>
            <w:shd w:color="auto" w:val="clear" w:fill="ffffff"/>
            <w:vAlign w:val="center"/>
          </w:tcPr>
          <w:p>
            <w:pPr>
              <w:spacing w:after="100"/>
              <w:jc w:val="center"/>
              <w:textAlignment w:val="center"/>
            </w:pPr>
            <w:r>
              <w:rPr>
                <w:b w:val="false"/>
              </w:rPr>
              <w:t>17.8 ha</w:t>
            </w:r>
          </w:p>
        </w:tc>
        <w:tc>
          <w:tcPr>
            <w:shd w:color="auto" w:val="clear" w:fill="ffffff"/>
            <w:vAlign w:val="center"/>
          </w:tcPr>
          <w:p>
            <w:pPr>
              <w:spacing w:after="100"/>
              <w:jc w:val="center"/>
              <w:textAlignment w:val="center"/>
            </w:pPr>
            <w:r>
              <w:rPr>
                <w:b w:val="false"/>
              </w:rPr>
              <w:t>17.8 ha</w:t>
            </w:r>
          </w:p>
        </w:tc>
        <w:tc>
          <w:tcPr>
            <w:shd w:color="auto" w:val="clear" w:fill="ffffff"/>
            <w:vAlign w:val="center"/>
          </w:tcPr>
          <w:p>
            <w:pPr>
              <w:spacing w:after="100"/>
              <w:jc w:val="center"/>
              <w:textAlignment w:val="center"/>
            </w:pPr>
            <w:r>
              <w:rPr>
                <w:b w:val="false"/>
              </w:rPr>
              <w:t>17.3 ha</w:t>
            </w:r>
          </w:p>
        </w:tc>
      </w:tr>
      <w:tr>
        <w:tc>
          <w:tcPr>
            <w:shd w:color="auto" w:val="clear" w:fill="F2F2F2"/>
            <w:vAlign w:val="center"/>
          </w:tcPr>
          <w:p>
            <w:pPr>
              <w:spacing w:after="100"/>
              <w:jc w:val="center"/>
              <w:textAlignment w:val="center"/>
            </w:pPr>
            <w:r>
              <w:rPr>
                <w:b w:val="false"/>
              </w:rPr>
              <w:t>Área 4</w:t>
            </w:r>
          </w:p>
        </w:tc>
        <w:tc>
          <w:tcPr>
            <w:shd w:color="auto" w:val="clear" w:fill="F2F2F2"/>
            <w:vAlign w:val="center"/>
          </w:tcPr>
          <w:p>
            <w:pPr>
              <w:spacing w:after="100"/>
              <w:jc w:val="center"/>
              <w:textAlignment w:val="center"/>
            </w:pPr>
            <w:r>
              <w:rPr>
                <w:b w:val="false"/>
              </w:rPr>
              <w:t>14.59 ha</w:t>
            </w:r>
          </w:p>
        </w:tc>
        <w:tc>
          <w:tcPr>
            <w:shd w:color="auto" w:val="clear" w:fill="F2F2F2"/>
            <w:vAlign w:val="center"/>
          </w:tcPr>
          <w:p>
            <w:pPr>
              <w:spacing w:after="100"/>
              <w:jc w:val="center"/>
              <w:textAlignment w:val="center"/>
            </w:pPr>
            <w:r>
              <w:rPr>
                <w:b w:val="false"/>
              </w:rPr>
              <w:t>14.22 ha</w:t>
            </w:r>
          </w:p>
        </w:tc>
        <w:tc>
          <w:tcPr>
            <w:shd w:color="auto" w:val="clear" w:fill="F2F2F2"/>
            <w:vAlign w:val="center"/>
          </w:tcPr>
          <w:p>
            <w:pPr>
              <w:spacing w:after="100"/>
              <w:jc w:val="center"/>
              <w:textAlignment w:val="center"/>
            </w:pPr>
            <w:r>
              <w:rPr>
                <w:b w:val="false"/>
              </w:rPr>
              <w:t>13.42 ha</w:t>
            </w:r>
          </w:p>
        </w:tc>
      </w:tr>
      <w:tr>
        <w:tc>
          <w:tcPr>
            <w:shd w:color="auto" w:val="clear" w:fill="D9D9D9"/>
            <w:vAlign w:val="center"/>
          </w:tcPr>
          <w:p>
            <w:pPr>
              <w:spacing w:after="100"/>
              <w:jc w:val="center"/>
              <w:textAlignment w:val="center"/>
            </w:pPr>
            <w:r>
              <w:rPr>
                <w:b w:val="true"/>
              </w:rPr>
              <w:t>Total</w:t>
            </w:r>
          </w:p>
        </w:tc>
        <w:tc>
          <w:tcPr>
            <w:shd w:color="auto" w:val="clear" w:fill="D9D9D9"/>
            <w:vAlign w:val="center"/>
          </w:tcPr>
          <w:p>
            <w:pPr>
              <w:spacing w:after="100"/>
              <w:jc w:val="center"/>
              <w:textAlignment w:val="center"/>
            </w:pPr>
            <w:r>
              <w:rPr>
                <w:b w:val="true"/>
              </w:rPr>
              <w:t>86.38 ha</w:t>
            </w:r>
          </w:p>
        </w:tc>
        <w:tc>
          <w:tcPr>
            <w:shd w:color="auto" w:val="clear" w:fill="D9D9D9"/>
            <w:vAlign w:val="center"/>
          </w:tcPr>
          <w:p>
            <w:pPr>
              <w:spacing w:after="100"/>
              <w:jc w:val="center"/>
              <w:textAlignment w:val="center"/>
            </w:pPr>
            <w:r>
              <w:rPr>
                <w:b w:val="true"/>
              </w:rPr>
              <w:t>86.38 ha</w:t>
            </w:r>
          </w:p>
        </w:tc>
        <w:tc>
          <w:tcPr>
            <w:shd w:color="auto" w:val="clear" w:fill="D9D9D9"/>
            <w:vAlign w:val="center"/>
          </w:tcPr>
          <w:p>
            <w:pPr>
              <w:spacing w:after="100"/>
              <w:jc w:val="center"/>
              <w:textAlignment w:val="center"/>
            </w:pPr>
            <w:r>
              <w:rPr>
                <w:b w:val="true"/>
              </w:rPr>
              <w:t>83.07 ha</w:t>
            </w:r>
          </w:p>
        </w:tc>
      </w:tr>
    </w:tbl>
    <w:p w14:paraId="33C2698F" w14:textId="77777777" w:rsidR="00082720" w:rsidRDefault="00082720" w:rsidP="00082720">
      <w:pPr>
        <w:pStyle w:val="paragraph"/>
      </w:pPr>
    </w:p>
    <w:p w14:paraId="445868BE" w14:textId="77777777" w:rsidR="00082720" w:rsidRPr="00C37ADE" w:rsidRDefault="00082720" w:rsidP="00082720">
      <w:pPr>
        <w:pStyle w:val="paragraph"/>
      </w:pPr>
      <w:r>
        <w:rPr>
          <w:b w:val="false"/>
        </w:rPr>
        <w:t>El diseño completo se muestra en la Figura 1.</w:t>
      </w:r>
    </w:p>
    <w:p w14:paraId="0EB71A0B" w14:textId="77777777" w:rsidR="00082720" w:rsidRPr="006F34A2" w:rsidRDefault="00082720" w:rsidP="00082720">
      <w:pPr>
        <w:pStyle w:val="paragraph"/>
        <w:jc w:val="center"/>
        <w:rPr>
          <w:lang w:val="en-US"/>
        </w:rPr>
      </w:pPr>
      <w:r>
        <w:drawing>
          <wp:inline distT="0" distR="0" distB="0" distL="0">
            <wp:extent cx="5372100" cy="3327400"/>
            <wp:docPr id="2" name="Drawing 2" descr="PV Plant layout.png"/>
            <a:graphic xmlns:a="http://schemas.openxmlformats.org/drawingml/2006/main">
              <a:graphicData uri="http://schemas.openxmlformats.org/drawingml/2006/picture">
                <pic:pic xmlns:pic="http://schemas.openxmlformats.org/drawingml/2006/picture">
                  <pic:nvPicPr>
                    <pic:cNvPr id="0" name="Picture 2" descr="PV Plant layout.png"/>
                    <pic:cNvPicPr>
                      <a:picLocks noChangeAspect="true"/>
                    </pic:cNvPicPr>
                  </pic:nvPicPr>
                  <pic:blipFill>
                    <a:blip r:embed="rId16"/>
                    <a:stretch>
                      <a:fillRect/>
                    </a:stretch>
                  </pic:blipFill>
                  <pic:spPr>
                    <a:xfrm>
                      <a:off x="0" y="0"/>
                      <a:ext cx="5372100" cy="3327400"/>
                    </a:xfrm>
                    <a:prstGeom prst="rect">
                      <a:avLst/>
                    </a:prstGeom>
                  </pic:spPr>
                </pic:pic>
              </a:graphicData>
            </a:graphic>
          </wp:inline>
        </w:drawing>
      </w:r>
    </w:p>
    <w:p w14:paraId="216EC362" w14:textId="77777777" w:rsidR="00082720" w:rsidRPr="006F34A2" w:rsidRDefault="00082720" w:rsidP="00082720">
      <w:pPr>
        <w:pStyle w:val="NameTableImg"/>
        <w:rPr>
          <w:lang w:val="en-US"/>
        </w:rPr>
      </w:pPr>
      <w:r>
        <w:rPr>
          <w:b w:val="false"/>
        </w:rPr>
        <w:t>Figura 1. Layout general</w:t>
      </w:r>
    </w:p>
    <w:p w14:paraId="314A4099" w14:textId="77777777" w:rsidR="00082720" w:rsidRPr="006F34A2" w:rsidRDefault="00082720" w:rsidP="00082720">
      <w:pPr>
        <w:pStyle w:val="paragraph"/>
        <w:spacing w:before="0" w:after="0" w:line="240" w:lineRule="auto"/>
        <w:jc w:val="left"/>
        <w:rPr>
          <w:lang w:val="en-US"/>
        </w:rPr>
      </w:pPr>
      <w:r w:rsidRPr="006F34A2">
        <w:rPr>
          <w:lang w:val="en-US"/>
        </w:rPr>
        <w:br w:type="page"/>
      </w:r>
    </w:p>
    <w:p w14:paraId="089CF7B1" w14:textId="77777777" w:rsidR="00082720" w:rsidRPr="006F34A2" w:rsidRDefault="00082720" w:rsidP="00082720">
      <w:pPr>
        <w:pStyle w:val="Title1"/>
        <w:rPr>
          <w:lang w:val="en-US"/>
        </w:rPr>
      </w:pPr>
      <w:r>
        <w:t xml:space="preserve">2. </w:t>
      </w:r>
      <w:bookmarkStart w:id="1" w:name="1"/>
      <w:r>
        <w:t>EMPLAZAMIENTO</w:t>
      </w:r>
      <w:bookmarkEnd w:id="1"/>
    </w:p>
    <w:p w14:paraId="08D6E711" w14:textId="77777777" w:rsidR="00082720" w:rsidRPr="00C37ADE" w:rsidRDefault="00082720" w:rsidP="00082720">
      <w:pPr>
        <w:pStyle w:val="Title2"/>
      </w:pPr>
      <w:r>
        <w:t xml:space="preserve">2.1. </w:t>
      </w:r>
      <w:bookmarkStart w:id="2" w:name="2"/>
      <w:r>
        <w:t>Localización</w:t>
      </w:r>
      <w:bookmarkEnd w:id="2"/>
    </w:p>
    <w:p w14:paraId="376B3FA2" w14:textId="77777777" w:rsidR="00082720" w:rsidRPr="00C37ADE" w:rsidRDefault="00082720" w:rsidP="00082720">
      <w:pPr>
        <w:pStyle w:val="paragraph"/>
      </w:pPr>
      <w:r>
        <w:rPr>
          <w:b w:val="false"/>
        </w:rPr>
        <w:t>La planta fotovoltaica tiene las características mostradas en la Tabla 4.</w:t>
      </w:r>
    </w:p>
    <w:p w14:paraId="2874F621" w14:textId="77777777" w:rsidR="00082720" w:rsidRPr="00C37ADE" w:rsidRDefault="00082720" w:rsidP="00082720">
      <w:pPr>
        <w:pStyle w:val="NameTableImg"/>
      </w:pPr>
      <w:r>
        <w:rPr>
          <w:b w:val="false"/>
        </w:rPr>
        <w:t>Tabla 4. Características del emplazamiento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082720" w:rsidRPr="00C37ADE" w14:paraId="3BB441A3" w14:textId="77777777" w:rsidTr="00543271">
        <w:trPr>
          <w:jc w:val="center"/>
        </w:trPr>
        <w:tc>
          <w:tcPr>
            <w:tcW w:w="7938" w:type="dxa"/>
            <w:gridSpan w:val="2"/>
            <w:shd w:val="clear" w:color="auto" w:fill="0097B7" w:themeFill="accent4"/>
            <w:vAlign w:val="center"/>
          </w:tcPr>
          <w:p w14:paraId="2A132662"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rPr>
              <w:t>Características de la localización de la planta fotovoltaica</w:t>
            </w:r>
          </w:p>
        </w:tc>
      </w:tr>
      <w:tr w:rsidR="00082720" w:rsidRPr="00C37ADE" w14:paraId="03670DCE" w14:textId="77777777" w:rsidTr="00543271">
        <w:trPr>
          <w:trHeight w:val="340"/>
          <w:jc w:val="center"/>
        </w:trPr>
        <w:tc>
          <w:tcPr>
            <w:tcW w:w="3969" w:type="dxa"/>
            <w:shd w:val="clear" w:color="auto" w:fill="FFFFFF" w:themeFill="text1"/>
            <w:vAlign w:val="center"/>
          </w:tcPr>
          <w:p w14:paraId="0D46E15C" w14:textId="77777777" w:rsidR="00082720" w:rsidRPr="00C37ADE" w:rsidRDefault="00082720" w:rsidP="00543271">
            <w:pPr>
              <w:spacing w:after="100"/>
              <w:textAlignment w:val="center"/>
            </w:pPr>
            <w:r w:rsidRPr="00C37ADE">
              <w:t>Ciudad / Localidad</w:t>
            </w:r>
          </w:p>
        </w:tc>
        <w:tc>
          <w:tcPr>
            <w:tcW w:w="3969" w:type="dxa"/>
            <w:shd w:val="clear" w:color="auto" w:fill="FFFFFF" w:themeFill="text1"/>
            <w:vAlign w:val="center"/>
          </w:tcPr>
          <w:p w14:paraId="73404369" w14:textId="77777777" w:rsidR="00082720" w:rsidRPr="00C37ADE" w:rsidRDefault="00082720" w:rsidP="00543271">
            <w:pPr>
              <w:spacing w:after="100"/>
              <w:jc w:val="right"/>
              <w:textAlignment w:val="center"/>
            </w:pPr>
            <w:r>
              <w:rPr>
                <w:b w:val="false"/>
              </w:rPr>
              <w:t>Colonia de Santa Ana</w:t>
            </w:r>
          </w:p>
        </w:tc>
      </w:tr>
      <w:tr w:rsidR="00082720" w:rsidRPr="00C37ADE" w14:paraId="06E05F3A" w14:textId="77777777" w:rsidTr="00543271">
        <w:trPr>
          <w:trHeight w:val="340"/>
          <w:jc w:val="center"/>
        </w:trPr>
        <w:tc>
          <w:tcPr>
            <w:tcW w:w="3969" w:type="dxa"/>
            <w:shd w:val="clear" w:color="auto" w:fill="F2F2F2" w:themeFill="text1" w:themeFillShade="F2"/>
            <w:vAlign w:val="center"/>
          </w:tcPr>
          <w:p w14:paraId="238958A7" w14:textId="77777777" w:rsidR="00082720" w:rsidRPr="00C37ADE" w:rsidRDefault="00082720" w:rsidP="00543271">
            <w:pPr>
              <w:spacing w:after="100"/>
              <w:textAlignment w:val="center"/>
            </w:pPr>
            <w:r w:rsidRPr="00C37ADE">
              <w:t>Región</w:t>
            </w:r>
          </w:p>
        </w:tc>
        <w:tc>
          <w:tcPr>
            <w:tcW w:w="3969" w:type="dxa"/>
            <w:shd w:val="clear" w:color="auto" w:fill="F2F2F2" w:themeFill="text1" w:themeFillShade="F2"/>
            <w:vAlign w:val="center"/>
          </w:tcPr>
          <w:p w14:paraId="671AB6B6" w14:textId="77777777" w:rsidR="00082720" w:rsidRPr="00C37ADE" w:rsidRDefault="00082720" w:rsidP="00543271">
            <w:pPr>
              <w:spacing w:after="100"/>
              <w:jc w:val="right"/>
              <w:textAlignment w:val="center"/>
            </w:pPr>
            <w:r>
              <w:rPr>
                <w:b w:val="false"/>
              </w:rPr>
              <w:t>Andalucía</w:t>
            </w:r>
          </w:p>
        </w:tc>
      </w:tr>
      <w:tr w:rsidR="00082720" w:rsidRPr="00C37ADE" w14:paraId="6E3FF369" w14:textId="77777777" w:rsidTr="00543271">
        <w:trPr>
          <w:trHeight w:val="340"/>
          <w:jc w:val="center"/>
        </w:trPr>
        <w:tc>
          <w:tcPr>
            <w:tcW w:w="3969" w:type="dxa"/>
            <w:shd w:val="clear" w:color="auto" w:fill="FFFFFF" w:themeFill="text1"/>
            <w:vAlign w:val="center"/>
          </w:tcPr>
          <w:p w14:paraId="68B1F841" w14:textId="77777777" w:rsidR="00082720" w:rsidRPr="00C37ADE" w:rsidRDefault="00082720" w:rsidP="00543271">
            <w:pPr>
              <w:spacing w:after="100"/>
              <w:textAlignment w:val="center"/>
            </w:pPr>
            <w:r w:rsidRPr="00C37ADE">
              <w:t>País</w:t>
            </w:r>
          </w:p>
        </w:tc>
        <w:tc>
          <w:tcPr>
            <w:tcW w:w="3969" w:type="dxa"/>
            <w:shd w:val="clear" w:color="auto" w:fill="FFFFFF" w:themeFill="text1"/>
            <w:vAlign w:val="center"/>
          </w:tcPr>
          <w:p w14:paraId="0E8DBAB2" w14:textId="77777777" w:rsidR="00082720" w:rsidRPr="00C37ADE" w:rsidRDefault="00082720" w:rsidP="00543271">
            <w:pPr>
              <w:spacing w:after="100"/>
              <w:jc w:val="right"/>
              <w:textAlignment w:val="center"/>
            </w:pPr>
            <w:r>
              <w:rPr>
                <w:b w:val="false"/>
              </w:rPr>
              <w:t>Spain</w:t>
            </w:r>
          </w:p>
        </w:tc>
      </w:tr>
      <w:tr w:rsidR="00082720" w:rsidRPr="00C37ADE" w14:paraId="6E59499E" w14:textId="77777777" w:rsidTr="00543271">
        <w:trPr>
          <w:trHeight w:val="340"/>
          <w:jc w:val="center"/>
        </w:trPr>
        <w:tc>
          <w:tcPr>
            <w:tcW w:w="3969" w:type="dxa"/>
            <w:shd w:val="clear" w:color="auto" w:fill="F2F2F2" w:themeFill="text1" w:themeFillShade="F2"/>
            <w:vAlign w:val="center"/>
          </w:tcPr>
          <w:p w14:paraId="2669FE8E" w14:textId="77777777" w:rsidR="00082720" w:rsidRPr="00C37ADE" w:rsidRDefault="00082720" w:rsidP="00543271">
            <w:pPr>
              <w:spacing w:after="100"/>
              <w:textAlignment w:val="center"/>
            </w:pPr>
            <w:r w:rsidRPr="00C37ADE">
              <w:t>Latitud</w:t>
            </w:r>
          </w:p>
        </w:tc>
        <w:tc>
          <w:tcPr>
            <w:tcW w:w="3969" w:type="dxa"/>
            <w:shd w:val="clear" w:color="auto" w:fill="F2F2F2" w:themeFill="text1" w:themeFillShade="F2"/>
            <w:vAlign w:val="center"/>
          </w:tcPr>
          <w:p w14:paraId="4B57475B" w14:textId="77777777" w:rsidR="00082720" w:rsidRPr="00C37ADE" w:rsidRDefault="00082720" w:rsidP="00543271">
            <w:pPr>
              <w:spacing w:after="100"/>
              <w:jc w:val="right"/>
              <w:textAlignment w:val="center"/>
            </w:pPr>
            <w:r>
              <w:rPr>
                <w:b w:val="false"/>
              </w:rPr>
              <w:t>+37.07 °</w:t>
            </w:r>
          </w:p>
        </w:tc>
      </w:tr>
      <w:tr w:rsidR="00082720" w:rsidRPr="00C37ADE" w14:paraId="148767B4" w14:textId="77777777" w:rsidTr="00543271">
        <w:trPr>
          <w:trHeight w:val="340"/>
          <w:jc w:val="center"/>
        </w:trPr>
        <w:tc>
          <w:tcPr>
            <w:tcW w:w="3969" w:type="dxa"/>
            <w:shd w:val="clear" w:color="auto" w:fill="FFFFFF" w:themeFill="text1"/>
            <w:vAlign w:val="center"/>
          </w:tcPr>
          <w:p w14:paraId="726A3140" w14:textId="77777777" w:rsidR="00082720" w:rsidRPr="00C37ADE" w:rsidRDefault="00082720" w:rsidP="00543271">
            <w:pPr>
              <w:spacing w:after="100"/>
              <w:textAlignment w:val="center"/>
            </w:pPr>
            <w:r w:rsidRPr="00C37ADE">
              <w:t>Longitud</w:t>
            </w:r>
          </w:p>
        </w:tc>
        <w:tc>
          <w:tcPr>
            <w:tcW w:w="3969" w:type="dxa"/>
            <w:shd w:val="clear" w:color="auto" w:fill="FFFFFF" w:themeFill="text1"/>
            <w:vAlign w:val="center"/>
          </w:tcPr>
          <w:p w14:paraId="6EF05204" w14:textId="77777777" w:rsidR="00082720" w:rsidRPr="00C37ADE" w:rsidRDefault="00082720" w:rsidP="00543271">
            <w:pPr>
              <w:spacing w:after="100"/>
              <w:jc w:val="right"/>
              <w:textAlignment w:val="center"/>
            </w:pPr>
            <w:r>
              <w:rPr>
                <w:b w:val="false"/>
              </w:rPr>
              <w:t>-4.73 °</w:t>
            </w:r>
          </w:p>
        </w:tc>
      </w:tr>
      <w:tr w:rsidR="00082720" w:rsidRPr="008E1F4C" w14:paraId="2684C2B9" w14:textId="77777777" w:rsidTr="00543271">
        <w:trPr>
          <w:trHeight w:val="340"/>
          <w:jc w:val="center"/>
        </w:trPr>
        <w:tc>
          <w:tcPr>
            <w:tcW w:w="3969" w:type="dxa"/>
            <w:shd w:val="clear" w:color="auto" w:fill="F2F2F2" w:themeFill="text1" w:themeFillShade="F2"/>
            <w:vAlign w:val="center"/>
          </w:tcPr>
          <w:p w14:paraId="29A22ECC" w14:textId="77777777" w:rsidR="00082720" w:rsidRPr="00C37ADE" w:rsidRDefault="00082720" w:rsidP="00543271">
            <w:pPr>
              <w:spacing w:after="100"/>
              <w:textAlignment w:val="center"/>
            </w:pPr>
            <w:r w:rsidRPr="00C37ADE">
              <w:t>Altitud</w:t>
            </w:r>
          </w:p>
        </w:tc>
        <w:tc>
          <w:tcPr>
            <w:tcW w:w="3969" w:type="dxa"/>
            <w:shd w:val="clear" w:color="auto" w:fill="F2F2F2" w:themeFill="text1" w:themeFillShade="F2"/>
            <w:vAlign w:val="center"/>
          </w:tcPr>
          <w:p w14:paraId="4DEA09BF" w14:textId="77777777" w:rsidR="00082720" w:rsidRPr="004E0089" w:rsidRDefault="00082720" w:rsidP="00543271">
            <w:pPr>
              <w:spacing w:after="100"/>
              <w:jc w:val="right"/>
              <w:textAlignment w:val="center"/>
              <w:rPr>
                <w:lang w:val="it-IT"/>
              </w:rPr>
            </w:pPr>
            <w:r>
              <w:rPr>
                <w:b w:val="false"/>
              </w:rPr>
              <w:t>416.68 m a.m.s.l.</w:t>
            </w:r>
          </w:p>
        </w:tc>
      </w:tr>
      <w:tr w:rsidR="00082720" w:rsidRPr="00C37ADE" w14:paraId="13130EE7" w14:textId="77777777" w:rsidTr="00543271">
        <w:trPr>
          <w:trHeight w:val="340"/>
          <w:jc w:val="center"/>
        </w:trPr>
        <w:tc>
          <w:tcPr>
            <w:tcW w:w="3969" w:type="dxa"/>
            <w:shd w:val="clear" w:color="auto" w:fill="auto"/>
            <w:vAlign w:val="center"/>
          </w:tcPr>
          <w:p w14:paraId="4E2F00FB" w14:textId="77777777" w:rsidR="00082720" w:rsidRPr="00C37ADE" w:rsidRDefault="00082720" w:rsidP="00543271">
            <w:pPr>
              <w:spacing w:after="100"/>
              <w:textAlignment w:val="center"/>
            </w:pPr>
            <w:r w:rsidRPr="00C37ADE">
              <w:t>Zona horaria</w:t>
            </w:r>
          </w:p>
        </w:tc>
        <w:tc>
          <w:tcPr>
            <w:tcW w:w="3969" w:type="dxa"/>
            <w:shd w:val="clear" w:color="auto" w:fill="auto"/>
            <w:vAlign w:val="center"/>
          </w:tcPr>
          <w:p w14:paraId="7C458BD9" w14:textId="77777777" w:rsidR="00082720" w:rsidRPr="00C37ADE" w:rsidRDefault="00082720" w:rsidP="00543271">
            <w:pPr>
              <w:spacing w:after="100"/>
              <w:jc w:val="right"/>
              <w:textAlignment w:val="center"/>
            </w:pPr>
            <w:r>
              <w:rPr>
                <w:b w:val="false"/>
              </w:rPr>
              <w:t>UTC +1</w:t>
            </w:r>
          </w:p>
        </w:tc>
      </w:tr>
    </w:tbl>
    <w:p w14:paraId="5D2F6C30" w14:textId="77777777" w:rsidR="00082720" w:rsidRPr="00C37ADE" w:rsidRDefault="00082720" w:rsidP="00082720">
      <w:pPr>
        <w:pStyle w:val="paragraph"/>
      </w:pPr>
      <w:r>
        <w:rPr>
          <w:b w:val="false"/>
        </w:rPr>
        <w:t>En la Figura 2 se muestra la localización del proyecto. Se muestra una vista más cercana de la región en la Figura 3.</w:t>
      </w:r>
    </w:p>
    <w:p w14:paraId="7F565715" w14:textId="77777777" w:rsidR="00082720" w:rsidRPr="00C37ADE" w:rsidRDefault="00082720" w:rsidP="00082720">
      <w:pPr>
        <w:pStyle w:val="paragraph"/>
        <w:jc w:val="center"/>
      </w:pPr>
      <w:r>
        <w:drawing>
          <wp:inline distT="0" distR="0" distB="0" distL="0">
            <wp:extent cx="3238500" cy="2159000"/>
            <wp:docPr id="5" name="Drawing 5" descr="Country view.png"/>
            <a:graphic xmlns:a="http://schemas.openxmlformats.org/drawingml/2006/main">
              <a:graphicData uri="http://schemas.openxmlformats.org/drawingml/2006/picture">
                <pic:pic xmlns:pic="http://schemas.openxmlformats.org/drawingml/2006/picture">
                  <pic:nvPicPr>
                    <pic:cNvPr id="0" name="Picture 5" descr="Country view.png"/>
                    <pic:cNvPicPr>
                      <a:picLocks noChangeAspect="true"/>
                    </pic:cNvPicPr>
                  </pic:nvPicPr>
                  <pic:blipFill>
                    <a:blip r:embed="rId17"/>
                    <a:stretch>
                      <a:fillRect/>
                    </a:stretch>
                  </pic:blipFill>
                  <pic:spPr>
                    <a:xfrm>
                      <a:off x="0" y="0"/>
                      <a:ext cx="3238500" cy="2159000"/>
                    </a:xfrm>
                    <a:prstGeom prst="rect">
                      <a:avLst/>
                    </a:prstGeom>
                  </pic:spPr>
                </pic:pic>
              </a:graphicData>
            </a:graphic>
          </wp:inline>
        </w:drawing>
      </w:r>
    </w:p>
    <w:p w14:paraId="2E57C52E" w14:textId="77777777" w:rsidR="00082720" w:rsidRPr="00C37ADE" w:rsidRDefault="00082720" w:rsidP="00082720">
      <w:pPr>
        <w:pStyle w:val="NameTableImg"/>
      </w:pPr>
      <w:r>
        <w:rPr>
          <w:b w:val="false"/>
        </w:rPr>
        <w:t>Figura 2. Localización de la planta fotovoltaica en la región de Andalucía, en Spain</w:t>
      </w:r>
    </w:p>
    <w:p w14:paraId="7834359F" w14:textId="77777777" w:rsidR="00082720" w:rsidRPr="00C37ADE" w:rsidRDefault="00082720" w:rsidP="00082720">
      <w:pPr>
        <w:pStyle w:val="paragraph"/>
        <w:jc w:val="center"/>
      </w:pPr>
      <w:r>
        <w:drawing>
          <wp:inline distT="0" distR="0" distB="0" distL="0">
            <wp:extent cx="3238500" cy="2159000"/>
            <wp:docPr id="6" name="Drawing 6" descr="Region view.png"/>
            <a:graphic xmlns:a="http://schemas.openxmlformats.org/drawingml/2006/main">
              <a:graphicData uri="http://schemas.openxmlformats.org/drawingml/2006/picture">
                <pic:pic xmlns:pic="http://schemas.openxmlformats.org/drawingml/2006/picture">
                  <pic:nvPicPr>
                    <pic:cNvPr id="0" name="Picture 6" descr="Region view.png"/>
                    <pic:cNvPicPr>
                      <a:picLocks noChangeAspect="true"/>
                    </pic:cNvPicPr>
                  </pic:nvPicPr>
                  <pic:blipFill>
                    <a:blip r:embed="rId18"/>
                    <a:stretch>
                      <a:fillRect/>
                    </a:stretch>
                  </pic:blipFill>
                  <pic:spPr>
                    <a:xfrm>
                      <a:off x="0" y="0"/>
                      <a:ext cx="3238500" cy="2159000"/>
                    </a:xfrm>
                    <a:prstGeom prst="rect">
                      <a:avLst/>
                    </a:prstGeom>
                  </pic:spPr>
                </pic:pic>
              </a:graphicData>
            </a:graphic>
          </wp:inline>
        </w:drawing>
      </w:r>
    </w:p>
    <w:p w14:paraId="05FA12A5" w14:textId="77777777" w:rsidR="00082720" w:rsidRPr="00C37ADE" w:rsidRDefault="00082720" w:rsidP="00082720">
      <w:pPr>
        <w:pStyle w:val="NameTableImg"/>
      </w:pPr>
      <w:r>
        <w:rPr>
          <w:b w:val="false"/>
        </w:rPr>
        <w:t>Figura 3. Vista más cercana de la planta fotovoltaica en la región de Andalucía</w:t>
      </w:r>
    </w:p>
    <w:p w14:paraId="65A9FD69" w14:textId="77777777" w:rsidR="00082720" w:rsidRPr="00C37ADE" w:rsidRDefault="00082720" w:rsidP="00082720">
      <w:pPr>
        <w:pStyle w:val="Title2"/>
      </w:pPr>
      <w:r>
        <w:t xml:space="preserve">2.2. </w:t>
      </w:r>
      <w:bookmarkStart w:id="3" w:name="3"/>
      <w:r>
        <w:t>Área de la parcela</w:t>
      </w:r>
      <w:bookmarkEnd w:id="3"/>
    </w:p>
    <w:p w14:paraId="49C7E623" w14:textId="77777777" w:rsidR="00082720" w:rsidRPr="00C37ADE" w:rsidRDefault="00082720" w:rsidP="00082720">
      <w:pPr>
        <w:pStyle w:val="paragraph"/>
      </w:pPr>
      <w:r>
        <w:rPr>
          <w:b w:val="false"/>
        </w:rPr>
        <w:t>El área donde la planta fotovoltaica será construida consiste en 4 áreas disponibles, con una superficie total de 86.38 ha. Hay un total de 1 áreas restringidas no aptas para la instalación de módulos fotovoltaicos. El área final disponible cubre una superficie de 86.01 ha.</w:t>
      </w:r>
    </w:p>
    <w:p w14:paraId="14D4B8EA" w14:textId="77777777" w:rsidR="00082720" w:rsidRPr="00C37ADE" w:rsidRDefault="00082720" w:rsidP="00082720">
      <w:pPr>
        <w:pStyle w:val="paragraph"/>
      </w:pPr>
      <w:r>
        <w:rPr>
          <w:b w:val="false"/>
        </w:rPr>
        <w:t>El tamaño de cada área y el total del área disponible para instalación se muestra en la Tabla 5.</w:t>
      </w:r>
    </w:p>
    <w:p w14:paraId="3FC6A793" w14:textId="77777777" w:rsidR="00082720" w:rsidRPr="00C37ADE" w:rsidRDefault="00082720" w:rsidP="00082720">
      <w:pPr>
        <w:pStyle w:val="NameTableImg"/>
      </w:pPr>
      <w:r>
        <w:rPr>
          <w:b w:val="false"/>
        </w:rPr>
        <w:t>Tabla 5. Tamaño de las áreas del proyecto.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2"/>
        <w:gridCol w:w="2322"/>
      </w:tblGrid>
      <w:tr w:rsidR="00082720" w:rsidRPr="00C37ADE" w14:paraId="71A18807" w14:textId="77777777" w:rsidTr="00543271">
        <w:trPr>
          <w:jc w:val="center"/>
        </w:trPr>
        <w:tc>
          <w:tcPr>
            <w:tcW w:w="4762" w:type="dxa"/>
            <w:shd w:val="clear" w:color="auto" w:fill="0097B7" w:themeFill="accent4"/>
            <w:vAlign w:val="center"/>
          </w:tcPr>
          <w:p w14:paraId="43177F94" w14:textId="77777777" w:rsidR="00082720" w:rsidRPr="00C37ADE" w:rsidRDefault="00082720" w:rsidP="00543271">
            <w:pPr>
              <w:pStyle w:val="paragraph"/>
              <w:spacing w:after="100"/>
              <w:jc w:val="left"/>
              <w:textAlignment w:val="center"/>
              <w:rPr>
                <w:b/>
                <w:color w:val="FFFFFF" w:themeColor="text1"/>
              </w:rPr>
            </w:pPr>
            <w:r>
              <w:rPr>
                <w:b w:val="true"/>
                <w:color w:val="FFFFFF"/>
              </w:rPr>
              <w:t>Nombre del área</w:t>
            </w:r>
          </w:p>
        </w:tc>
        <w:tc>
          <w:tcPr>
            <w:tcW w:w="2322" w:type="dxa"/>
            <w:shd w:val="clear" w:color="auto" w:fill="0097B7" w:themeFill="accent4"/>
            <w:vAlign w:val="center"/>
          </w:tcPr>
          <w:p w14:paraId="77862E0C" w14:textId="77777777" w:rsidR="00082720" w:rsidRPr="00C37ADE" w:rsidRDefault="00082720" w:rsidP="00543271">
            <w:pPr>
              <w:pStyle w:val="paragraph"/>
              <w:spacing w:after="100"/>
              <w:jc w:val="right"/>
              <w:textAlignment w:val="center"/>
              <w:rPr>
                <w:b/>
                <w:color w:val="FFFFFF" w:themeColor="text1"/>
              </w:rPr>
            </w:pPr>
            <w:r w:rsidRPr="00C37ADE">
              <w:rPr>
                <w:b/>
                <w:color w:val="FFFFFF" w:themeColor="text1"/>
              </w:rPr>
              <w:t>Superficie</w:t>
            </w:r>
          </w:p>
        </w:tc>
      </w:tr>
      <w:tr>
        <w:tc>
          <w:tcPr>
            <w:shd w:color="auto" w:val="clear" w:fill="D9D9D9"/>
            <w:vAlign w:val="center"/>
          </w:tcPr>
          <w:p>
            <w:pPr>
              <w:spacing w:after="100"/>
              <w:jc w:val="left"/>
              <w:textAlignment w:val="center"/>
            </w:pPr>
            <w:r>
              <w:rPr>
                <w:b w:val="true"/>
              </w:rPr>
              <w:t>Área disponible</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40.58 ha</w:t>
            </w:r>
          </w:p>
        </w:tc>
      </w:tr>
      <w:tr>
        <w:tc>
          <w:tcPr>
            <w:shd w:color="auto" w:val="clear" w:fill="ffffff"/>
            <w:vAlign w:val="center"/>
          </w:tcPr>
          <w:p>
            <w:pPr>
              <w:spacing w:after="100"/>
              <w:jc w:val="left"/>
              <w:textAlignment w:val="center"/>
            </w:pPr>
            <w:r>
              <w:rPr>
                <w:b w:val="false"/>
              </w:rPr>
              <w:t>Área 2</w:t>
            </w:r>
          </w:p>
        </w:tc>
        <w:tc>
          <w:tcPr>
            <w:shd w:color="auto" w:val="clear" w:fill="ffffff"/>
            <w:vAlign w:val="center"/>
          </w:tcPr>
          <w:p>
            <w:pPr>
              <w:spacing w:after="100"/>
              <w:jc w:val="right"/>
              <w:textAlignment w:val="center"/>
            </w:pPr>
            <w:r>
              <w:rPr>
                <w:b w:val="false"/>
              </w:rPr>
              <w:t>13.41 ha</w:t>
            </w:r>
          </w:p>
        </w:tc>
      </w:tr>
      <w:tr>
        <w:tc>
          <w:tcPr>
            <w:shd w:color="auto" w:val="clear" w:fill="ffffff"/>
            <w:vAlign w:val="center"/>
          </w:tcPr>
          <w:p>
            <w:pPr>
              <w:spacing w:after="100"/>
              <w:jc w:val="left"/>
              <w:textAlignment w:val="center"/>
            </w:pPr>
            <w:r>
              <w:rPr>
                <w:b w:val="false"/>
              </w:rPr>
              <w:t>Área 3</w:t>
            </w:r>
          </w:p>
        </w:tc>
        <w:tc>
          <w:tcPr>
            <w:shd w:color="auto" w:val="clear" w:fill="ffffff"/>
            <w:vAlign w:val="center"/>
          </w:tcPr>
          <w:p>
            <w:pPr>
              <w:spacing w:after="100"/>
              <w:jc w:val="right"/>
              <w:textAlignment w:val="center"/>
            </w:pPr>
            <w:r>
              <w:rPr>
                <w:b w:val="false"/>
              </w:rPr>
              <w:t>17.8 ha</w:t>
            </w:r>
          </w:p>
        </w:tc>
      </w:tr>
      <w:tr>
        <w:tc>
          <w:tcPr>
            <w:shd w:color="auto" w:val="clear" w:fill="ffffff"/>
            <w:vAlign w:val="center"/>
          </w:tcPr>
          <w:p>
            <w:pPr>
              <w:spacing w:after="100"/>
              <w:jc w:val="left"/>
              <w:textAlignment w:val="center"/>
            </w:pPr>
            <w:r>
              <w:rPr>
                <w:b w:val="false"/>
              </w:rPr>
              <w:t>Área 4</w:t>
            </w:r>
          </w:p>
        </w:tc>
        <w:tc>
          <w:tcPr>
            <w:shd w:color="auto" w:val="clear" w:fill="ffffff"/>
            <w:vAlign w:val="center"/>
          </w:tcPr>
          <w:p>
            <w:pPr>
              <w:spacing w:after="100"/>
              <w:jc w:val="right"/>
              <w:textAlignment w:val="center"/>
            </w:pPr>
            <w:r>
              <w:rPr>
                <w:b w:val="false"/>
              </w:rPr>
              <w:t>14.59 ha</w:t>
            </w:r>
          </w:p>
        </w:tc>
      </w:tr>
      <w:tr>
        <w:tc>
          <w:tcPr>
            <w:shd w:color="auto" w:val="clear" w:fill="D9D9D9"/>
            <w:vAlign w:val="center"/>
          </w:tcPr>
          <w:p>
            <w:pPr>
              <w:spacing w:after="100"/>
              <w:jc w:val="left"/>
              <w:textAlignment w:val="center"/>
            </w:pPr>
            <w:r>
              <w:rPr>
                <w:b w:val="true"/>
              </w:rPr>
              <w:t>Área restringida</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0.79 ha</w:t>
            </w:r>
          </w:p>
        </w:tc>
      </w:tr>
      <w:tr>
        <w:tc>
          <w:tcPr>
            <w:shd w:color="auto" w:val="clear" w:fill="D9D9D9"/>
            <w:vAlign w:val="center"/>
          </w:tcPr>
          <w:p>
            <w:pPr>
              <w:spacing w:after="100"/>
              <w:jc w:val="left"/>
              <w:textAlignment w:val="center"/>
            </w:pPr>
            <w:r>
              <w:rPr>
                <w:b w:val="true"/>
              </w:rPr>
              <w:t>Área de la subestación</w:t>
            </w:r>
          </w:p>
        </w:tc>
        <w:tc>
          <w:tcPr>
            <w:shd w:color="auto" w:val="clear" w:fill="D9D9D9"/>
            <w:vAlign w:val="center"/>
          </w:tcPr>
          <w:p>
            <w:pPr>
              <w:spacing w:after="100"/>
              <w:jc w:val="right"/>
              <w:textAlignment w:val="center"/>
            </w:pPr>
            <w:r>
              <w:rPr>
                <w:b w:val="true"/>
              </w:rPr>
              <w:t/>
            </w:r>
          </w:p>
        </w:tc>
      </w:tr>
      <w:tr>
        <w:tc>
          <w:tcPr>
            <w:shd w:color="auto" w:val="clear" w:fill="ffffff"/>
            <w:vAlign w:val="center"/>
          </w:tcPr>
          <w:p>
            <w:pPr>
              <w:spacing w:after="100"/>
              <w:jc w:val="left"/>
              <w:textAlignment w:val="center"/>
            </w:pPr>
            <w:r>
              <w:rPr>
                <w:b w:val="false"/>
              </w:rPr>
              <w:t>Área 1</w:t>
            </w:r>
          </w:p>
        </w:tc>
        <w:tc>
          <w:tcPr>
            <w:shd w:color="auto" w:val="clear" w:fill="ffffff"/>
            <w:vAlign w:val="center"/>
          </w:tcPr>
          <w:p>
            <w:pPr>
              <w:spacing w:after="100"/>
              <w:jc w:val="right"/>
              <w:textAlignment w:val="center"/>
            </w:pPr>
            <w:r>
              <w:rPr>
                <w:b w:val="false"/>
              </w:rPr>
              <w:t>1.3 ha</w:t>
            </w:r>
          </w:p>
        </w:tc>
      </w:tr>
      <w:tr>
        <w:tc>
          <w:tcPr>
            <w:shd w:color="auto" w:val="clear" w:fill="D9D9D9"/>
            <w:vAlign w:val="center"/>
          </w:tcPr>
          <w:p>
            <w:pPr>
              <w:spacing w:after="100"/>
              <w:jc w:val="left"/>
              <w:textAlignment w:val="center"/>
            </w:pPr>
            <w:r>
              <w:rPr>
                <w:b w:val="true"/>
              </w:rPr>
              <w:t>Total del área disponible</w:t>
            </w:r>
          </w:p>
        </w:tc>
        <w:tc>
          <w:tcPr>
            <w:shd w:color="auto" w:val="clear" w:fill="D9D9D9"/>
            <w:vAlign w:val="center"/>
          </w:tcPr>
          <w:p>
            <w:pPr>
              <w:spacing w:after="100"/>
              <w:jc w:val="right"/>
              <w:textAlignment w:val="center"/>
            </w:pPr>
            <w:r>
              <w:rPr>
                <w:b w:val="true"/>
              </w:rPr>
              <w:t>86.01 ha</w:t>
            </w:r>
          </w:p>
        </w:tc>
      </w:tr>
    </w:tbl>
    <w:p w14:paraId="5CEC768B" w14:textId="77777777" w:rsidR="00082720" w:rsidRPr="00C37ADE" w:rsidRDefault="00082720" w:rsidP="00082720">
      <w:pPr>
        <w:pStyle w:val="paragraph"/>
      </w:pPr>
      <w:r>
        <w:rPr>
          <w:b w:val="false"/>
        </w:rPr>
        <w:t>La subestación (azul), la parcela(s) (blanco) y, si hubiese, el área restringida (rojo) se muestran en Figura 4.</w:t>
      </w:r>
    </w:p>
    <w:p w14:paraId="768C9207" w14:textId="77777777" w:rsidR="00082720" w:rsidRPr="00C37ADE" w:rsidRDefault="00082720" w:rsidP="00082720">
      <w:pPr>
        <w:pStyle w:val="paragraph"/>
        <w:jc w:val="center"/>
      </w:pPr>
      <w:r>
        <w:drawing>
          <wp:inline distT="0" distR="0" distB="0" distL="0">
            <wp:extent cx="5892800" cy="3924300"/>
            <wp:docPr id="7" name="Drawing 7" descr="Plot areas view.png"/>
            <a:graphic xmlns:a="http://schemas.openxmlformats.org/drawingml/2006/main">
              <a:graphicData uri="http://schemas.openxmlformats.org/drawingml/2006/picture">
                <pic:pic xmlns:pic="http://schemas.openxmlformats.org/drawingml/2006/picture">
                  <pic:nvPicPr>
                    <pic:cNvPr id="0" name="Picture 7" descr="Plot areas view.png"/>
                    <pic:cNvPicPr>
                      <a:picLocks noChangeAspect="true"/>
                    </pic:cNvPicPr>
                  </pic:nvPicPr>
                  <pic:blipFill>
                    <a:blip r:embed="rId19"/>
                    <a:stretch>
                      <a:fillRect/>
                    </a:stretch>
                  </pic:blipFill>
                  <pic:spPr>
                    <a:xfrm>
                      <a:off x="0" y="0"/>
                      <a:ext cx="5892800" cy="3924300"/>
                    </a:xfrm>
                    <a:prstGeom prst="rect">
                      <a:avLst/>
                    </a:prstGeom>
                  </pic:spPr>
                </pic:pic>
              </a:graphicData>
            </a:graphic>
          </wp:inline>
        </w:drawing>
      </w:r>
    </w:p>
    <w:p w14:paraId="09CB0717" w14:textId="77777777" w:rsidR="00082720" w:rsidRPr="00C37ADE" w:rsidRDefault="00082720" w:rsidP="00082720">
      <w:pPr>
        <w:pStyle w:val="NameTableImg"/>
      </w:pPr>
      <w:r>
        <w:rPr>
          <w:b w:val="false"/>
        </w:rPr>
        <w:t>Figura 4. Áreas de Webinar ES Planta FV</w:t>
      </w:r>
    </w:p>
    <w:p w14:paraId="4CDBAA3D" w14:textId="77777777" w:rsidR="00082720" w:rsidRPr="00C37ADE" w:rsidRDefault="00082720" w:rsidP="00082720">
      <w:pPr>
        <w:pStyle w:val="Title2"/>
      </w:pPr>
      <w:r>
        <w:t xml:space="preserve">2.3. </w:t>
      </w:r>
      <w:bookmarkStart w:id="4" w:name="4"/>
      <w:r>
        <w:t>Topografía</w:t>
      </w:r>
      <w:bookmarkEnd w:id="4"/>
    </w:p>
    <w:p w14:paraId="221EB86F" w14:textId="77777777" w:rsidR="00082720" w:rsidRPr="00C37ADE" w:rsidRDefault="00082720" w:rsidP="00082720">
      <w:pPr>
        <w:pStyle w:val="paragraph"/>
      </w:pPr>
      <w:r>
        <w:rPr>
          <w:b w:val="false"/>
        </w:rPr>
        <w:t>Se ha realizado un análisis preliminar de la topografía para estudiar la disponibilidad de terreno adecuado para la construcción de una planta fotovoltaica. Se calcularon las pendientes Norte-Sur y Este-Oeste mostradas en la Figura 5.</w:t>
      </w:r>
    </w:p>
    <w:p w14:paraId="11F185EC" w14:textId="77777777" w:rsidR="00082720" w:rsidRPr="00211F76" w:rsidRDefault="00082720" w:rsidP="00082720">
      <w:pPr>
        <w:pStyle w:val="paragraph"/>
      </w:pPr>
      <w:r>
        <w:rPr>
          <w:b w:val="false"/>
        </w:rPr>
        <w:t>Los datos de elevación fueron proporcionados por el usuario en formato CSV (XYZ).</w:t>
      </w:r>
    </w:p>
    <w:p w14:paraId="79AB571E" w14:textId="77777777" w:rsidR="00082720" w:rsidRPr="00C37ADE" w:rsidRDefault="00082720" w:rsidP="00082720">
      <w:pPr>
        <w:pStyle w:val="paragraph"/>
      </w:pPr>
      <w:bookmarkStart w:id="2" w:name="_Hlk513642503"/>
      <w:r w:rsidRPr="00C37ADE">
        <w:t xml:space="preserve">Los resultados del análisis </w:t>
      </w:r>
      <w:r>
        <w:t xml:space="preserve">de pendientes del terreno </w:t>
      </w:r>
      <w:r w:rsidRPr="00C37ADE">
        <w:t>muestran tres zonas diferenciadas:</w:t>
      </w:r>
    </w:p>
    <w:p w14:paraId="3D3A166E" w14:textId="77777777" w:rsidR="00082720" w:rsidRPr="00C37ADE" w:rsidRDefault="00082720" w:rsidP="00082720">
      <w:pPr>
        <w:pStyle w:val="BulletsDoc"/>
        <w:numPr>
          <w:ilvl w:val="0"/>
          <w:numId w:val="9"/>
        </w:numPr>
        <w:ind w:left="714" w:hanging="357"/>
        <w:rPr>
          <w:lang w:val="es-ES"/>
        </w:rPr>
      </w:pPr>
      <w:r>
        <w:rPr>
          <w:b w:val="false"/>
        </w:rPr>
        <w:t>Zonas donde la pendiente es inferior al 5.00 %.</w:t>
      </w:r>
    </w:p>
    <w:p w14:paraId="787B4F9A" w14:textId="77777777" w:rsidR="00082720" w:rsidRPr="00C37ADE" w:rsidRDefault="00082720" w:rsidP="00082720">
      <w:pPr>
        <w:pStyle w:val="BulletsDoc"/>
        <w:numPr>
          <w:ilvl w:val="0"/>
          <w:numId w:val="9"/>
        </w:numPr>
        <w:ind w:left="714" w:hanging="357"/>
        <w:rPr>
          <w:lang w:val="es-ES"/>
        </w:rPr>
      </w:pPr>
      <w:r>
        <w:rPr>
          <w:b w:val="false"/>
        </w:rPr>
        <w:t>Zonas donde la pendiente está entre 5.00% y 10.00 %.</w:t>
      </w:r>
    </w:p>
    <w:p w14:paraId="2DA9B863" w14:textId="77777777" w:rsidR="00082720" w:rsidRPr="00C37ADE" w:rsidRDefault="00082720" w:rsidP="00082720">
      <w:pPr>
        <w:pStyle w:val="BulletsDoc"/>
        <w:numPr>
          <w:ilvl w:val="0"/>
          <w:numId w:val="9"/>
        </w:numPr>
        <w:ind w:left="714" w:hanging="357"/>
        <w:rPr>
          <w:lang w:val="es-ES"/>
        </w:rPr>
      </w:pPr>
      <w:r>
        <w:rPr>
          <w:b w:val="false"/>
        </w:rPr>
        <w:t>Zonas donde la pendiente es superior al 15.00 %.</w:t>
      </w:r>
    </w:p>
    <w:bookmarkEnd w:id="2"/>
    <w:p w14:paraId="6313881A" w14:textId="77777777" w:rsidR="00082720" w:rsidRPr="00C37ADE" w:rsidRDefault="00082720" w:rsidP="00082720">
      <w:pPr>
        <w:pStyle w:val="paragraph"/>
      </w:pPr>
      <w:r w:rsidRPr="00C37ADE">
        <w:t>NOTA: Las pendientes medidas en el sitio al realizar un análisis topográfico detallado podrían ser mayores que las pendientes obtenidas con la fuente de datos de Google Earth.</w:t>
      </w:r>
    </w:p>
    <w:p w14:paraId="7F593AFD" w14:textId="77777777" w:rsidR="00082720" w:rsidRPr="00C37ADE" w:rsidRDefault="00082720" w:rsidP="00082720">
      <w:pPr>
        <w:pStyle w:val="paragraph"/>
      </w:pPr>
      <w:r>
        <w:rPr>
          <w:b w:val="false"/>
        </w:rPr>
        <w:t>El mapa que se muestra en la Figura 5 representa las pendientes del terreno, con los siguientes colores:</w:t>
      </w:r>
    </w:p>
    <w:p w14:paraId="1D38EB2E" w14:textId="77777777" w:rsidR="00082720" w:rsidRPr="00C37ADE" w:rsidRDefault="00082720" w:rsidP="00082720">
      <w:pPr>
        <w:pStyle w:val="BulletsDoc"/>
        <w:numPr>
          <w:ilvl w:val="0"/>
          <w:numId w:val="9"/>
        </w:numPr>
        <w:rPr>
          <w:color w:val="00B050"/>
          <w:lang w:val="es-ES"/>
        </w:rPr>
      </w:pPr>
      <w:r>
        <w:rPr>
          <w:b w:val="false"/>
          <w:color w:val="00B050"/>
        </w:rPr>
        <w:t>Pendientes &lt;&lt;5.00 %</w:t>
      </w:r>
    </w:p>
    <w:p w14:paraId="2BA31383" w14:textId="77777777" w:rsidR="00082720" w:rsidRPr="00C37ADE" w:rsidRDefault="00082720" w:rsidP="00082720">
      <w:pPr>
        <w:pStyle w:val="BulletsDoc"/>
        <w:numPr>
          <w:ilvl w:val="0"/>
          <w:numId w:val="9"/>
        </w:numPr>
        <w:rPr>
          <w:color w:val="FF7401"/>
          <w:lang w:val="es-ES"/>
        </w:rPr>
      </w:pPr>
      <w:r>
        <w:rPr>
          <w:b w:val="false"/>
          <w:color w:val="FF7401"/>
        </w:rPr>
        <w:t>Pendientes &gt;5.00 % y &lt;10.00 %</w:t>
      </w:r>
    </w:p>
    <w:p w14:paraId="2A304D3A" w14:textId="77777777" w:rsidR="00082720" w:rsidRPr="00C37ADE" w:rsidRDefault="00082720" w:rsidP="00082720">
      <w:pPr>
        <w:pStyle w:val="BulletsDoc"/>
        <w:numPr>
          <w:ilvl w:val="0"/>
          <w:numId w:val="9"/>
        </w:numPr>
        <w:rPr>
          <w:color w:val="FF0000"/>
          <w:lang w:val="es-ES"/>
        </w:rPr>
      </w:pPr>
      <w:r>
        <w:rPr>
          <w:b w:val="false"/>
          <w:color w:val="FF0000"/>
        </w:rPr>
        <w:t>Pendientes &gt;10.00 % y &lt;15.00 %</w:t>
      </w:r>
    </w:p>
    <w:p w14:paraId="1A0F6C3C" w14:textId="77777777" w:rsidR="00082720" w:rsidRDefault="00082720" w:rsidP="00082720">
      <w:pPr>
        <w:pStyle w:val="BulletsDoc"/>
        <w:numPr>
          <w:ilvl w:val="0"/>
          <w:numId w:val="9"/>
        </w:numPr>
        <w:rPr>
          <w:color w:val="7030A0"/>
          <w:lang w:val="es-ES"/>
        </w:rPr>
      </w:pPr>
      <w:r>
        <w:rPr>
          <w:b w:val="false"/>
          <w:color w:val="7030A0"/>
        </w:rPr>
        <w:t>Pendientes &gt;15.00 %</w:t>
      </w:r>
    </w:p>
    <w:p w14:paraId="5CB7FC2F" w14:textId="77777777" w:rsidR="00082720" w:rsidRDefault="00082720" w:rsidP="00082720">
      <w:pPr>
        <w:pStyle w:val="paragraph"/>
      </w:pPr>
      <w:r>
        <w:t>Utilizando los datos de elevación mencionados anteriormente, se calculó la posición de las estructuras en el terreno. La pendiente del terreno debajo de las estructuras se calculó en la dirección Norte-Sur y en la dirección Este-Oeste. También se determinó la posición de los postes de las estructuras, incluyendo la elevación del terreno en cada poste y su altura.</w:t>
      </w:r>
    </w:p>
    <w:p w14:paraId="19526E5E" w14:textId="77777777" w:rsidR="00082720" w:rsidRPr="00271FC3" w:rsidRDefault="00082720" w:rsidP="00082720">
      <w:pPr>
        <w:pStyle w:val="paragraph"/>
      </w:pPr>
      <w:r>
        <w:rPr>
          <w:b w:val="false"/>
        </w:rPr>
        <w:t>Se realizaron movimientos de tierra para adecuar el terreno a los límites impuestos por el fabricante de la estructura de montaje. Las condiciones para realizar movimientos de tierra fueron las siguientes:</w:t>
      </w:r>
    </w:p>
    <w:p w14:paraId="0A60D715" w14:textId="77777777" w:rsidR="00082720" w:rsidRPr="00BC308D" w:rsidRDefault="00082720" w:rsidP="00082720">
      <w:pPr>
        <w:pStyle w:val="BulletsDoc"/>
        <w:numPr>
          <w:ilvl w:val="0"/>
          <w:numId w:val="9"/>
        </w:numPr>
        <w:rPr>
          <w:lang w:val="es-ES"/>
        </w:rPr>
      </w:pPr>
      <w:r>
        <w:rPr>
          <w:b w:val="false"/>
        </w:rPr>
        <w:t>La pendiente en la dirección Norte-Sur se encuentra entre 2.00 % y 15.00 %.</w:t>
      </w:r>
    </w:p>
    <w:p w14:paraId="18F40932" w14:textId="77777777" w:rsidR="00082720" w:rsidRPr="009A059B" w:rsidRDefault="00082720" w:rsidP="00082720">
      <w:pPr>
        <w:pStyle w:val="paragraph"/>
      </w:pPr>
      <w:r>
        <w:rPr>
          <w:b w:val="false"/>
        </w:rPr>
        <w:t>El análisis de movimientos de tierra resultó en un total de 204477.71 m3 de relleno y 192664.14 m3 de desmonte.</w:t>
      </w:r>
    </w:p>
    <w:p w14:paraId="651172D1" w14:textId="77777777" w:rsidR="00082720" w:rsidRDefault="00082720" w:rsidP="00082720">
      <w:pPr>
        <w:pStyle w:val="paragraph"/>
      </w:pPr>
      <w:r>
        <w:rPr>
          <w:b w:val="false"/>
        </w:rPr>
        <w:t>Las estructuras que no cumplieron con los siguientes criterios se han quitado del layout:</w:t>
      </w:r>
    </w:p>
    <w:p w14:paraId="696EA9D8" w14:textId="77777777" w:rsidR="00082720" w:rsidRPr="00CD726E" w:rsidRDefault="00082720" w:rsidP="00082720">
      <w:pPr>
        <w:pStyle w:val="BulletsDoc"/>
        <w:numPr>
          <w:ilvl w:val="0"/>
          <w:numId w:val="9"/>
        </w:numPr>
        <w:ind w:left="714" w:hanging="357"/>
        <w:rPr>
          <w:lang w:val="es-ES"/>
        </w:rPr>
      </w:pPr>
      <w:r>
        <w:rPr>
          <w:b w:val="false"/>
        </w:rPr>
        <w:t>La estructura debe estar dentro de los límites del Modelo Digital del Terreno (MDT).</w:t>
      </w:r>
    </w:p>
    <w:p w14:paraId="5576AF37" w14:textId="77777777" w:rsidR="00082720" w:rsidRPr="00CD726E" w:rsidRDefault="00082720" w:rsidP="00082720">
      <w:pPr>
        <w:pStyle w:val="BulletsDoc"/>
        <w:numPr>
          <w:ilvl w:val="0"/>
          <w:numId w:val="9"/>
        </w:numPr>
        <w:ind w:left="714" w:hanging="357"/>
        <w:rPr>
          <w:lang w:val="es-ES"/>
        </w:rPr>
      </w:pPr>
      <w:r>
        <w:rPr>
          <w:b w:val="false"/>
        </w:rPr>
        <w:t>La pendiente de las estructuras en la dirección Norte-Sur puede ser como máximo del 2.00 %.</w:t>
      </w:r>
    </w:p>
    <w:p w14:paraId="08FE9663" w14:textId="77777777" w:rsidR="00082720" w:rsidRPr="00C37ADE" w:rsidRDefault="00082720" w:rsidP="00082720">
      <w:pPr>
        <w:pStyle w:val="paragraph"/>
        <w:jc w:val="center"/>
      </w:pPr>
      <w:r>
        <w:drawing>
          <wp:inline distT="0" distR="0" distB="0" distL="0">
            <wp:extent cx="5892800" cy="4165600"/>
            <wp:docPr id="8" name="Drawing 8" descr="Slopes of the terrain.png"/>
            <a:graphic xmlns:a="http://schemas.openxmlformats.org/drawingml/2006/main">
              <a:graphicData uri="http://schemas.openxmlformats.org/drawingml/2006/picture">
                <pic:pic xmlns:pic="http://schemas.openxmlformats.org/drawingml/2006/picture">
                  <pic:nvPicPr>
                    <pic:cNvPr id="0" name="Picture 8" descr="Slopes of the terrain.png"/>
                    <pic:cNvPicPr>
                      <a:picLocks noChangeAspect="true"/>
                    </pic:cNvPicPr>
                  </pic:nvPicPr>
                  <pic:blipFill>
                    <a:blip r:embed="rId20"/>
                    <a:stretch>
                      <a:fillRect/>
                    </a:stretch>
                  </pic:blipFill>
                  <pic:spPr>
                    <a:xfrm>
                      <a:off x="0" y="0"/>
                      <a:ext cx="5892800" cy="4165600"/>
                    </a:xfrm>
                    <a:prstGeom prst="rect">
                      <a:avLst/>
                    </a:prstGeom>
                  </pic:spPr>
                </pic:pic>
              </a:graphicData>
            </a:graphic>
          </wp:inline>
        </w:drawing>
      </w:r>
    </w:p>
    <w:p w14:paraId="29DC11C8" w14:textId="77777777" w:rsidR="00082720" w:rsidRPr="00C37ADE" w:rsidRDefault="00082720" w:rsidP="00082720">
      <w:pPr>
        <w:pStyle w:val="NameTableImg"/>
      </w:pPr>
      <w:r>
        <w:rPr>
          <w:b w:val="false"/>
        </w:rPr>
        <w:t>Figura 5. Pendientes de la parcela (fuente: SRTM)</w:t>
      </w:r>
    </w:p>
    <w:p w14:paraId="7AA2F9DF" w14:textId="77777777" w:rsidR="00082720" w:rsidRPr="00C37ADE" w:rsidRDefault="00082720" w:rsidP="00082720">
      <w:pPr>
        <w:pStyle w:val="Title2"/>
      </w:pPr>
      <w:r>
        <w:t xml:space="preserve">2.4. </w:t>
      </w:r>
      <w:bookmarkStart w:id="5" w:name="5"/>
      <w:r>
        <w:t>Perfil del horizonte</w:t>
      </w:r>
      <w:bookmarkEnd w:id="5"/>
    </w:p>
    <w:p w14:paraId="5958E682" w14:textId="77777777" w:rsidR="00082720" w:rsidRPr="00C37ADE" w:rsidRDefault="00082720" w:rsidP="00082720">
      <w:pPr>
        <w:pStyle w:val="paragraph"/>
      </w:pPr>
      <w:r w:rsidRPr="00C37ADE">
        <w:t>La irradiancia solar que llega a los módulos fotovoltaicos cambiará si hay colinas o montañas en el horizonte. Estas obstrucciones físicas bloquearán la componente directa de la irradiancia durante algunos períodos del día y también tendrán un impacto en la componente difusa. Por lo tanto, el perfil del horizonte afecta directamente el rendimiento energético de la planta fotovoltaica.</w:t>
      </w:r>
    </w:p>
    <w:p w14:paraId="428FE4DD" w14:textId="1A203D01" w:rsidR="00082720" w:rsidRPr="00C37ADE" w:rsidRDefault="00082720" w:rsidP="00082720">
      <w:pPr>
        <w:pStyle w:val="paragraph"/>
      </w:pPr>
      <w:r>
        <w:rPr>
          <w:b w:val="false"/>
        </w:rPr>
        <w:t>La línea del horizonte tiene una elevación promedio de 1.4° y una elevación máxima de 2.7°. A lo largo del año, la línea del horizonte bloqueará el Sol durante un total de 98 horas. La fuente de datos para la línea del horizonte fue PVGIS 5.2.</w:t>
      </w:r>
    </w:p>
    <w:p w14:paraId="254BD1BF" w14:textId="77777777" w:rsidR="00082720" w:rsidRPr="00C37ADE" w:rsidRDefault="00082720" w:rsidP="00082720">
      <w:pPr>
        <w:pStyle w:val="paragraph"/>
      </w:pPr>
      <w:r>
        <w:rPr>
          <w:b w:val="false"/>
        </w:rPr>
        <w:t>El valor de la elevación bloqueada en el rango de azimut completo se muestra en la Figura 6.</w:t>
      </w:r>
    </w:p>
    <w:p w14:paraId="68BA4F98" w14:textId="77777777" w:rsidR="00082720" w:rsidRPr="00C37ADE" w:rsidRDefault="00082720" w:rsidP="00082720">
      <w:pPr>
        <w:pStyle w:val="paragraph"/>
        <w:jc w:val="center"/>
      </w:pPr>
      <w:r>
        <w:drawing>
          <wp:inline distT="0" distR="0" distB="0" distL="0">
            <wp:extent cx="5892800" cy="2971800"/>
            <wp:docPr id="9" name="Drawing 9" descr="Horizon profile.png"/>
            <a:graphic xmlns:a="http://schemas.openxmlformats.org/drawingml/2006/main">
              <a:graphicData uri="http://schemas.openxmlformats.org/drawingml/2006/picture">
                <pic:pic xmlns:pic="http://schemas.openxmlformats.org/drawingml/2006/picture">
                  <pic:nvPicPr>
                    <pic:cNvPr id="0" name="Picture 9" descr="Horizon profile.png"/>
                    <pic:cNvPicPr>
                      <a:picLocks noChangeAspect="true"/>
                    </pic:cNvPicPr>
                  </pic:nvPicPr>
                  <pic:blipFill>
                    <a:blip r:embed="rId21"/>
                    <a:stretch>
                      <a:fillRect/>
                    </a:stretch>
                  </pic:blipFill>
                  <pic:spPr>
                    <a:xfrm>
                      <a:off x="0" y="0"/>
                      <a:ext cx="5892800" cy="2971800"/>
                    </a:xfrm>
                    <a:prstGeom prst="rect">
                      <a:avLst/>
                    </a:prstGeom>
                  </pic:spPr>
                </pic:pic>
              </a:graphicData>
            </a:graphic>
          </wp:inline>
        </w:drawing>
      </w:r>
    </w:p>
    <w:p w14:paraId="4E8C77CC" w14:textId="33DD26BD" w:rsidR="00082720" w:rsidRPr="00C37ADE" w:rsidRDefault="00082720" w:rsidP="00082720">
      <w:pPr>
        <w:pStyle w:val="NameTableImg"/>
      </w:pPr>
      <w:r>
        <w:rPr>
          <w:b w:val="false"/>
        </w:rPr>
        <w:t>Figura 6. Perfil del horizonte (fuente datos: PVGIS 5.2)</w:t>
      </w:r>
    </w:p>
    <w:p w14:paraId="7DDCB76E" w14:textId="77777777" w:rsidR="00082720" w:rsidRPr="00C37ADE" w:rsidRDefault="00082720" w:rsidP="00082720">
      <w:pPr>
        <w:rPr>
          <w:color w:val="3F3F42" w:themeColor="background1" w:themeTint="E6"/>
          <w:sz w:val="24"/>
        </w:rPr>
      </w:pPr>
      <w:r w:rsidRPr="00C37ADE">
        <w:br w:type="page"/>
      </w:r>
    </w:p>
    <w:p w14:paraId="1775ED80" w14:textId="77777777" w:rsidR="00082720" w:rsidRPr="00C37ADE" w:rsidRDefault="00082720" w:rsidP="00082720">
      <w:pPr>
        <w:pStyle w:val="Title1"/>
      </w:pPr>
      <w:r>
        <w:t xml:space="preserve">3. </w:t>
      </w:r>
      <w:bookmarkStart w:id="6" w:name="6"/>
      <w:r>
        <w:t>RECURSO SOLAR</w:t>
      </w:r>
      <w:bookmarkEnd w:id="6"/>
    </w:p>
    <w:p w14:paraId="222508C4" w14:textId="77777777" w:rsidR="00082720" w:rsidRPr="00C37ADE" w:rsidRDefault="00082720" w:rsidP="00082720">
      <w:pPr>
        <w:pStyle w:val="paragraph"/>
      </w:pPr>
      <w:r w:rsidRPr="00C37ADE">
        <w:t>El objetivo del análisis de recursos solares es proporcionar una estimación de la energía solar que la planta fotovoltaica recibiría durante un año típico.</w:t>
      </w:r>
    </w:p>
    <w:p w14:paraId="01CE02B3" w14:textId="77777777" w:rsidR="00082720" w:rsidRPr="00C37ADE" w:rsidRDefault="00082720" w:rsidP="00082720">
      <w:pPr>
        <w:pStyle w:val="paragraph"/>
      </w:pPr>
      <w:r w:rsidRPr="00C37ADE">
        <w:t>El recurso solar se da generalmente como una serie de valores por hora para la irradiancia y la temperatura, por un período de un año. Esta serie se llama el Año Meteorológico Típico (TMY).</w:t>
      </w:r>
    </w:p>
    <w:p w14:paraId="715AADB2" w14:textId="77777777" w:rsidR="00082720" w:rsidRPr="00C37ADE" w:rsidRDefault="00082720" w:rsidP="00082720">
      <w:pPr>
        <w:pStyle w:val="paragraph"/>
      </w:pPr>
      <w:r>
        <w:rPr>
          <w:b w:val="false"/>
        </w:rPr>
        <w:t>La fuente utilizada para generar el TMY fue la base de datos PVGIS. Incluye meteorología desde el año 2005 hasta el presente (el período real utilizado puede variar según la ubicación) y tiene una resolución espacial de 4 km por 4 km. La incertidumbre de los datos de PVGIS está comprendida entre ± 3% a ± 10%, dependiendo de la ubicación.</w:t>
      </w:r>
    </w:p>
    <w:p w14:paraId="05E766A1" w14:textId="77777777" w:rsidR="00082720" w:rsidRPr="00C37ADE" w:rsidRDefault="00082720" w:rsidP="00082720">
      <w:pPr>
        <w:pStyle w:val="paragraph"/>
      </w:pPr>
      <w:r w:rsidRPr="00C37ADE">
        <w:t>A partir de los datos horarios obtenidos en el TMY, se llega a los siguientes valores:</w:t>
      </w:r>
    </w:p>
    <w:p w14:paraId="1958D4C8" w14:textId="77777777" w:rsidR="00082720" w:rsidRPr="00C37ADE" w:rsidRDefault="00082720" w:rsidP="00082720">
      <w:pPr>
        <w:pStyle w:val="BulletsDoc"/>
        <w:numPr>
          <w:ilvl w:val="0"/>
          <w:numId w:val="9"/>
        </w:numPr>
        <w:ind w:left="714" w:hanging="357"/>
        <w:rPr>
          <w:lang w:val="es-ES"/>
        </w:rPr>
      </w:pPr>
      <w:r>
        <w:rPr>
          <w:b w:val="false"/>
        </w:rPr>
        <w:t>Temperatura mínima: -1.19 °C.</w:t>
      </w:r>
    </w:p>
    <w:p w14:paraId="7FE7A929" w14:textId="77777777" w:rsidR="00082720" w:rsidRPr="00C37ADE" w:rsidRDefault="00082720" w:rsidP="00082720">
      <w:pPr>
        <w:pStyle w:val="BulletsDoc"/>
        <w:numPr>
          <w:ilvl w:val="0"/>
          <w:numId w:val="9"/>
        </w:numPr>
        <w:ind w:left="714" w:hanging="357"/>
        <w:rPr>
          <w:lang w:val="es-ES"/>
        </w:rPr>
      </w:pPr>
      <w:r>
        <w:rPr>
          <w:b w:val="false"/>
        </w:rPr>
        <w:t>Máxima temperatura: 38.97 °C.</w:t>
      </w:r>
    </w:p>
    <w:p w14:paraId="7551860C" w14:textId="77777777" w:rsidR="00082720" w:rsidRPr="00C37ADE" w:rsidRDefault="00082720" w:rsidP="00082720">
      <w:pPr>
        <w:pStyle w:val="BulletsDoc"/>
        <w:numPr>
          <w:ilvl w:val="0"/>
          <w:numId w:val="9"/>
        </w:numPr>
        <w:ind w:left="714" w:hanging="357"/>
        <w:rPr>
          <w:lang w:val="es-ES"/>
        </w:rPr>
      </w:pPr>
      <w:r>
        <w:rPr>
          <w:b w:val="false"/>
        </w:rPr>
        <w:t>Temperatura media: 16.34 °C.</w:t>
      </w:r>
    </w:p>
    <w:p w14:paraId="539079D0" w14:textId="77777777" w:rsidR="00082720" w:rsidRPr="00C37ADE" w:rsidRDefault="00082720" w:rsidP="00082720">
      <w:pPr>
        <w:pStyle w:val="paragraph"/>
      </w:pPr>
      <w:r>
        <w:rPr>
          <w:b w:val="false"/>
        </w:rPr>
        <w:t>Los resultados del análisis del recurso solar se muestran en la Tabla 6. Un gráfico que representa estos resultados se muestra en la Figura 7.</w:t>
      </w:r>
    </w:p>
    <w:p w14:paraId="689DF95A" w14:textId="77777777" w:rsidR="00082720" w:rsidRPr="00C37ADE" w:rsidRDefault="00082720" w:rsidP="00082720">
      <w:pPr>
        <w:pStyle w:val="NameTableImg"/>
      </w:pPr>
      <w:r>
        <w:rPr>
          <w:b w:val="false"/>
        </w:rPr>
        <w:t>Tabla 6. Valores mensuales del recurso solar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2"/>
        <w:gridCol w:w="2322"/>
        <w:gridCol w:w="2322"/>
        <w:gridCol w:w="2322"/>
      </w:tblGrid>
      <w:tr w:rsidR="00082720" w:rsidRPr="00C37ADE" w14:paraId="1EEAC1AC" w14:textId="77777777" w:rsidTr="00543271">
        <w:tc>
          <w:tcPr>
            <w:tcW w:w="2322" w:type="dxa"/>
            <w:shd w:val="clear" w:color="auto" w:fill="0097B7" w:themeFill="accent4"/>
            <w:vAlign w:val="center"/>
          </w:tcPr>
          <w:p w14:paraId="0F73D4E7" w14:textId="77777777" w:rsidR="00082720" w:rsidRPr="00C37ADE" w:rsidRDefault="00082720" w:rsidP="00543271">
            <w:pPr>
              <w:pStyle w:val="paragraph"/>
              <w:spacing w:after="100"/>
              <w:jc w:val="center"/>
              <w:textAlignment w:val="center"/>
              <w:rPr>
                <w:b/>
                <w:color w:val="FFFFFF" w:themeColor="text1"/>
              </w:rPr>
            </w:pPr>
            <w:r>
              <w:rPr>
                <w:b w:val="true"/>
                <w:color w:val="FFFFFF"/>
              </w:rPr>
              <w:t>Mes</w:t>
            </w:r>
          </w:p>
        </w:tc>
        <w:tc>
          <w:tcPr>
            <w:tcW w:w="2322" w:type="dxa"/>
            <w:shd w:val="clear" w:color="auto" w:fill="0097B7" w:themeFill="accent4"/>
            <w:vAlign w:val="center"/>
          </w:tcPr>
          <w:p w14:paraId="69BB6846" w14:textId="77777777" w:rsidR="00082720" w:rsidRPr="00C37ADE" w:rsidRDefault="00082720" w:rsidP="00543271">
            <w:pPr>
              <w:pStyle w:val="paragraph"/>
              <w:spacing w:after="100"/>
              <w:jc w:val="center"/>
              <w:textAlignment w:val="center"/>
              <w:rPr>
                <w:b/>
                <w:color w:val="FFFFFF" w:themeColor="text1"/>
              </w:rPr>
            </w:pPr>
            <w:r w:rsidRPr="00C37ADE">
              <w:rPr>
                <w:b/>
                <w:color w:val="FFFFFF" w:themeColor="text1"/>
              </w:rPr>
              <w:t>GHI [kWh/m2]</w:t>
            </w:r>
          </w:p>
        </w:tc>
        <w:tc>
          <w:tcPr>
            <w:tcW w:w="2322" w:type="dxa"/>
            <w:shd w:val="clear" w:color="auto" w:fill="0097B7" w:themeFill="accent4"/>
            <w:vAlign w:val="center"/>
          </w:tcPr>
          <w:p w14:paraId="559C34C6" w14:textId="77777777" w:rsidR="00082720" w:rsidRPr="00C37ADE" w:rsidRDefault="00082720" w:rsidP="00543271">
            <w:pPr>
              <w:pStyle w:val="paragraph"/>
              <w:spacing w:after="100"/>
              <w:jc w:val="center"/>
              <w:textAlignment w:val="center"/>
              <w:rPr>
                <w:b/>
                <w:color w:val="FFFFFF" w:themeColor="text1"/>
              </w:rPr>
            </w:pPr>
            <w:r w:rsidRPr="00C37ADE">
              <w:rPr>
                <w:b/>
                <w:color w:val="FFFFFF" w:themeColor="text1"/>
              </w:rPr>
              <w:t>DHI [kWh/m2]</w:t>
            </w:r>
          </w:p>
        </w:tc>
        <w:tc>
          <w:tcPr>
            <w:tcW w:w="2322" w:type="dxa"/>
            <w:shd w:val="clear" w:color="auto" w:fill="0097B7" w:themeFill="accent4"/>
            <w:vAlign w:val="center"/>
          </w:tcPr>
          <w:p w14:paraId="64A1669F" w14:textId="77777777" w:rsidR="00082720" w:rsidRPr="00C37ADE" w:rsidRDefault="00082720" w:rsidP="00543271">
            <w:pPr>
              <w:pStyle w:val="paragraph"/>
              <w:spacing w:after="100"/>
              <w:jc w:val="center"/>
              <w:textAlignment w:val="center"/>
              <w:rPr>
                <w:b/>
                <w:color w:val="FFFFFF" w:themeColor="text1"/>
              </w:rPr>
            </w:pPr>
            <w:r w:rsidRPr="00C37ADE">
              <w:rPr>
                <w:b/>
                <w:color w:val="FFFFFF" w:themeColor="text1"/>
              </w:rPr>
              <w:t>Temperatura</w:t>
            </w:r>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87.9</w:t>
            </w:r>
          </w:p>
        </w:tc>
        <w:tc>
          <w:tcPr>
            <w:shd w:color="auto" w:val="clear" w:fill="ffffff"/>
            <w:vAlign w:val="center"/>
          </w:tcPr>
          <w:p>
            <w:pPr>
              <w:spacing w:after="100"/>
              <w:jc w:val="center"/>
              <w:textAlignment w:val="center"/>
            </w:pPr>
            <w:r>
              <w:rPr>
                <w:b w:val="false"/>
              </w:rPr>
              <w:t>28.8</w:t>
            </w:r>
          </w:p>
        </w:tc>
        <w:tc>
          <w:tcPr>
            <w:shd w:color="auto" w:val="clear" w:fill="ffffff"/>
            <w:vAlign w:val="center"/>
          </w:tcPr>
          <w:p>
            <w:pPr>
              <w:spacing w:after="100"/>
              <w:jc w:val="center"/>
              <w:textAlignment w:val="center"/>
            </w:pPr>
            <w:r>
              <w:rPr>
                <w:b w:val="false"/>
              </w:rPr>
              <w:t>8.54 °C</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100.1</w:t>
            </w:r>
          </w:p>
        </w:tc>
        <w:tc>
          <w:tcPr>
            <w:shd w:color="auto" w:val="clear" w:fill="F2F2F2"/>
            <w:vAlign w:val="center"/>
          </w:tcPr>
          <w:p>
            <w:pPr>
              <w:spacing w:after="100"/>
              <w:jc w:val="center"/>
              <w:textAlignment w:val="center"/>
            </w:pPr>
            <w:r>
              <w:rPr>
                <w:b w:val="false"/>
              </w:rPr>
              <w:t>36.0</w:t>
            </w:r>
          </w:p>
        </w:tc>
        <w:tc>
          <w:tcPr>
            <w:shd w:color="auto" w:val="clear" w:fill="F2F2F2"/>
            <w:vAlign w:val="center"/>
          </w:tcPr>
          <w:p>
            <w:pPr>
              <w:spacing w:after="100"/>
              <w:jc w:val="center"/>
              <w:textAlignment w:val="center"/>
            </w:pPr>
            <w:r>
              <w:rPr>
                <w:b w:val="false"/>
              </w:rPr>
              <w:t>8.37 °C</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131.1</w:t>
            </w:r>
          </w:p>
        </w:tc>
        <w:tc>
          <w:tcPr>
            <w:shd w:color="auto" w:val="clear" w:fill="ffffff"/>
            <w:vAlign w:val="center"/>
          </w:tcPr>
          <w:p>
            <w:pPr>
              <w:spacing w:after="100"/>
              <w:jc w:val="center"/>
              <w:textAlignment w:val="center"/>
            </w:pPr>
            <w:r>
              <w:rPr>
                <w:b w:val="false"/>
              </w:rPr>
              <w:t>57.5</w:t>
            </w:r>
          </w:p>
        </w:tc>
        <w:tc>
          <w:tcPr>
            <w:shd w:color="auto" w:val="clear" w:fill="ffffff"/>
            <w:vAlign w:val="center"/>
          </w:tcPr>
          <w:p>
            <w:pPr>
              <w:spacing w:after="100"/>
              <w:jc w:val="center"/>
              <w:textAlignment w:val="center"/>
            </w:pPr>
            <w:r>
              <w:rPr>
                <w:b w:val="false"/>
              </w:rPr>
              <w:t>10.3 °C</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170.5</w:t>
            </w:r>
          </w:p>
        </w:tc>
        <w:tc>
          <w:tcPr>
            <w:shd w:color="auto" w:val="clear" w:fill="F2F2F2"/>
            <w:vAlign w:val="center"/>
          </w:tcPr>
          <w:p>
            <w:pPr>
              <w:spacing w:after="100"/>
              <w:jc w:val="center"/>
              <w:textAlignment w:val="center"/>
            </w:pPr>
            <w:r>
              <w:rPr>
                <w:b w:val="false"/>
              </w:rPr>
              <w:t>58.9</w:t>
            </w:r>
          </w:p>
        </w:tc>
        <w:tc>
          <w:tcPr>
            <w:shd w:color="auto" w:val="clear" w:fill="F2F2F2"/>
            <w:vAlign w:val="center"/>
          </w:tcPr>
          <w:p>
            <w:pPr>
              <w:spacing w:after="100"/>
              <w:jc w:val="center"/>
              <w:textAlignment w:val="center"/>
            </w:pPr>
            <w:r>
              <w:rPr>
                <w:b w:val="false"/>
              </w:rPr>
              <w:t>13.06 °C</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226.2</w:t>
            </w:r>
          </w:p>
        </w:tc>
        <w:tc>
          <w:tcPr>
            <w:shd w:color="auto" w:val="clear" w:fill="ffffff"/>
            <w:vAlign w:val="center"/>
          </w:tcPr>
          <w:p>
            <w:pPr>
              <w:spacing w:after="100"/>
              <w:jc w:val="center"/>
              <w:textAlignment w:val="center"/>
            </w:pPr>
            <w:r>
              <w:rPr>
                <w:b w:val="false"/>
              </w:rPr>
              <w:t>69.1</w:t>
            </w:r>
          </w:p>
        </w:tc>
        <w:tc>
          <w:tcPr>
            <w:shd w:color="auto" w:val="clear" w:fill="ffffff"/>
            <w:vAlign w:val="center"/>
          </w:tcPr>
          <w:p>
            <w:pPr>
              <w:spacing w:after="100"/>
              <w:jc w:val="center"/>
              <w:textAlignment w:val="center"/>
            </w:pPr>
            <w:r>
              <w:rPr>
                <w:b w:val="false"/>
              </w:rPr>
              <w:t>16.13 °C</w:t>
            </w:r>
          </w:p>
        </w:tc>
      </w:tr>
      <w:tr>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233.5</w:t>
            </w:r>
          </w:p>
        </w:tc>
        <w:tc>
          <w:tcPr>
            <w:shd w:color="auto" w:val="clear" w:fill="F2F2F2"/>
            <w:vAlign w:val="center"/>
          </w:tcPr>
          <w:p>
            <w:pPr>
              <w:spacing w:after="100"/>
              <w:jc w:val="center"/>
              <w:textAlignment w:val="center"/>
            </w:pPr>
            <w:r>
              <w:rPr>
                <w:b w:val="false"/>
              </w:rPr>
              <w:t>67.5</w:t>
            </w:r>
          </w:p>
        </w:tc>
        <w:tc>
          <w:tcPr>
            <w:shd w:color="auto" w:val="clear" w:fill="F2F2F2"/>
            <w:vAlign w:val="center"/>
          </w:tcPr>
          <w:p>
            <w:pPr>
              <w:spacing w:after="100"/>
              <w:jc w:val="center"/>
              <w:textAlignment w:val="center"/>
            </w:pPr>
            <w:r>
              <w:rPr>
                <w:b w:val="false"/>
              </w:rPr>
              <w:t>21.82 °C</w:t>
            </w:r>
          </w:p>
        </w:tc>
      </w:tr>
      <w:tr>
        <w:tc>
          <w:tcPr>
            <w:shd w:color="auto" w:val="clear" w:fill="ffffff"/>
            <w:vAlign w:val="center"/>
          </w:tcPr>
          <w:p>
            <w:pPr>
              <w:spacing w:after="100"/>
              <w:jc w:val="center"/>
              <w:textAlignment w:val="center"/>
            </w:pPr>
            <w:r>
              <w:rPr>
                <w:b w:val="false"/>
              </w:rPr>
              <w:t>7</w:t>
            </w:r>
          </w:p>
        </w:tc>
        <w:tc>
          <w:tcPr>
            <w:shd w:color="auto" w:val="clear" w:fill="ffffff"/>
            <w:vAlign w:val="center"/>
          </w:tcPr>
          <w:p>
            <w:pPr>
              <w:spacing w:after="100"/>
              <w:jc w:val="center"/>
              <w:textAlignment w:val="center"/>
            </w:pPr>
            <w:r>
              <w:rPr>
                <w:b w:val="false"/>
              </w:rPr>
              <w:t>254.8</w:t>
            </w:r>
          </w:p>
        </w:tc>
        <w:tc>
          <w:tcPr>
            <w:shd w:color="auto" w:val="clear" w:fill="ffffff"/>
            <w:vAlign w:val="center"/>
          </w:tcPr>
          <w:p>
            <w:pPr>
              <w:spacing w:after="100"/>
              <w:jc w:val="center"/>
              <w:textAlignment w:val="center"/>
            </w:pPr>
            <w:r>
              <w:rPr>
                <w:b w:val="false"/>
              </w:rPr>
              <w:t>57.8</w:t>
            </w:r>
          </w:p>
        </w:tc>
        <w:tc>
          <w:tcPr>
            <w:shd w:color="auto" w:val="clear" w:fill="ffffff"/>
            <w:vAlign w:val="center"/>
          </w:tcPr>
          <w:p>
            <w:pPr>
              <w:spacing w:after="100"/>
              <w:jc w:val="center"/>
              <w:textAlignment w:val="center"/>
            </w:pPr>
            <w:r>
              <w:rPr>
                <w:b w:val="false"/>
              </w:rPr>
              <w:t>28.59 °C</w:t>
            </w:r>
          </w:p>
        </w:tc>
      </w:tr>
      <w:tr>
        <w:tc>
          <w:tcPr>
            <w:shd w:color="auto" w:val="clear" w:fill="F2F2F2"/>
            <w:vAlign w:val="center"/>
          </w:tcPr>
          <w:p>
            <w:pPr>
              <w:spacing w:after="100"/>
              <w:jc w:val="center"/>
              <w:textAlignment w:val="center"/>
            </w:pPr>
            <w:r>
              <w:rPr>
                <w:b w:val="false"/>
              </w:rPr>
              <w:t>8</w:t>
            </w:r>
          </w:p>
        </w:tc>
        <w:tc>
          <w:tcPr>
            <w:shd w:color="auto" w:val="clear" w:fill="F2F2F2"/>
            <w:vAlign w:val="center"/>
          </w:tcPr>
          <w:p>
            <w:pPr>
              <w:spacing w:after="100"/>
              <w:jc w:val="center"/>
              <w:textAlignment w:val="center"/>
            </w:pPr>
            <w:r>
              <w:rPr>
                <w:b w:val="false"/>
              </w:rPr>
              <w:t>223.4</w:t>
            </w:r>
          </w:p>
        </w:tc>
        <w:tc>
          <w:tcPr>
            <w:shd w:color="auto" w:val="clear" w:fill="F2F2F2"/>
            <w:vAlign w:val="center"/>
          </w:tcPr>
          <w:p>
            <w:pPr>
              <w:spacing w:after="100"/>
              <w:jc w:val="center"/>
              <w:textAlignment w:val="center"/>
            </w:pPr>
            <w:r>
              <w:rPr>
                <w:b w:val="false"/>
              </w:rPr>
              <w:t>54.1</w:t>
            </w:r>
          </w:p>
        </w:tc>
        <w:tc>
          <w:tcPr>
            <w:shd w:color="auto" w:val="clear" w:fill="F2F2F2"/>
            <w:vAlign w:val="center"/>
          </w:tcPr>
          <w:p>
            <w:pPr>
              <w:spacing w:after="100"/>
              <w:jc w:val="center"/>
              <w:textAlignment w:val="center"/>
            </w:pPr>
            <w:r>
              <w:rPr>
                <w:b w:val="false"/>
              </w:rPr>
              <w:t>25.42 °C</w:t>
            </w:r>
          </w:p>
        </w:tc>
      </w:tr>
      <w:tr>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180.7</w:t>
            </w:r>
          </w:p>
        </w:tc>
        <w:tc>
          <w:tcPr>
            <w:shd w:color="auto" w:val="clear" w:fill="ffffff"/>
            <w:vAlign w:val="center"/>
          </w:tcPr>
          <w:p>
            <w:pPr>
              <w:spacing w:after="100"/>
              <w:jc w:val="center"/>
              <w:textAlignment w:val="center"/>
            </w:pPr>
            <w:r>
              <w:rPr>
                <w:b w:val="false"/>
              </w:rPr>
              <w:t>44.2</w:t>
            </w:r>
          </w:p>
        </w:tc>
        <w:tc>
          <w:tcPr>
            <w:shd w:color="auto" w:val="clear" w:fill="ffffff"/>
            <w:vAlign w:val="center"/>
          </w:tcPr>
          <w:p>
            <w:pPr>
              <w:spacing w:after="100"/>
              <w:jc w:val="center"/>
              <w:textAlignment w:val="center"/>
            </w:pPr>
            <w:r>
              <w:rPr>
                <w:b w:val="false"/>
              </w:rPr>
              <w:t>21.37 °C</w:t>
            </w:r>
          </w:p>
        </w:tc>
      </w:tr>
      <w:tr>
        <w:tc>
          <w:tcPr>
            <w:shd w:color="auto" w:val="clear" w:fill="F2F2F2"/>
            <w:vAlign w:val="center"/>
          </w:tcPr>
          <w:p>
            <w:pPr>
              <w:spacing w:after="100"/>
              <w:jc w:val="center"/>
              <w:textAlignment w:val="center"/>
            </w:pPr>
            <w:r>
              <w:rPr>
                <w:b w:val="false"/>
              </w:rPr>
              <w:t>10</w:t>
            </w:r>
          </w:p>
        </w:tc>
        <w:tc>
          <w:tcPr>
            <w:shd w:color="auto" w:val="clear" w:fill="F2F2F2"/>
            <w:vAlign w:val="center"/>
          </w:tcPr>
          <w:p>
            <w:pPr>
              <w:spacing w:after="100"/>
              <w:jc w:val="center"/>
              <w:textAlignment w:val="center"/>
            </w:pPr>
            <w:r>
              <w:rPr>
                <w:b w:val="false"/>
              </w:rPr>
              <w:t>139.3</w:t>
            </w:r>
          </w:p>
        </w:tc>
        <w:tc>
          <w:tcPr>
            <w:shd w:color="auto" w:val="clear" w:fill="F2F2F2"/>
            <w:vAlign w:val="center"/>
          </w:tcPr>
          <w:p>
            <w:pPr>
              <w:spacing w:after="100"/>
              <w:jc w:val="center"/>
              <w:textAlignment w:val="center"/>
            </w:pPr>
            <w:r>
              <w:rPr>
                <w:b w:val="false"/>
              </w:rPr>
              <w:t>44.2</w:t>
            </w:r>
          </w:p>
        </w:tc>
        <w:tc>
          <w:tcPr>
            <w:shd w:color="auto" w:val="clear" w:fill="F2F2F2"/>
            <w:vAlign w:val="center"/>
          </w:tcPr>
          <w:p>
            <w:pPr>
              <w:spacing w:after="100"/>
              <w:jc w:val="center"/>
              <w:textAlignment w:val="center"/>
            </w:pPr>
            <w:r>
              <w:rPr>
                <w:b w:val="false"/>
              </w:rPr>
              <w:t>17.67 °C</w:t>
            </w:r>
          </w:p>
        </w:tc>
      </w:tr>
      <w:tr>
        <w:tc>
          <w:tcPr>
            <w:shd w:color="auto" w:val="clear" w:fill="ffffff"/>
            <w:vAlign w:val="center"/>
          </w:tcPr>
          <w:p>
            <w:pPr>
              <w:spacing w:after="100"/>
              <w:jc w:val="center"/>
              <w:textAlignment w:val="center"/>
            </w:pPr>
            <w:r>
              <w:rPr>
                <w:b w:val="false"/>
              </w:rPr>
              <w:t>11</w:t>
            </w:r>
          </w:p>
        </w:tc>
        <w:tc>
          <w:tcPr>
            <w:shd w:color="auto" w:val="clear" w:fill="ffffff"/>
            <w:vAlign w:val="center"/>
          </w:tcPr>
          <w:p>
            <w:pPr>
              <w:spacing w:after="100"/>
              <w:jc w:val="center"/>
              <w:textAlignment w:val="center"/>
            </w:pPr>
            <w:r>
              <w:rPr>
                <w:b w:val="false"/>
              </w:rPr>
              <w:t>102.9</w:t>
            </w:r>
          </w:p>
        </w:tc>
        <w:tc>
          <w:tcPr>
            <w:shd w:color="auto" w:val="clear" w:fill="ffffff"/>
            <w:vAlign w:val="center"/>
          </w:tcPr>
          <w:p>
            <w:pPr>
              <w:spacing w:after="100"/>
              <w:jc w:val="center"/>
              <w:textAlignment w:val="center"/>
            </w:pPr>
            <w:r>
              <w:rPr>
                <w:b w:val="false"/>
              </w:rPr>
              <w:t>27.8</w:t>
            </w:r>
          </w:p>
        </w:tc>
        <w:tc>
          <w:tcPr>
            <w:shd w:color="auto" w:val="clear" w:fill="ffffff"/>
            <w:vAlign w:val="center"/>
          </w:tcPr>
          <w:p>
            <w:pPr>
              <w:spacing w:after="100"/>
              <w:jc w:val="center"/>
              <w:textAlignment w:val="center"/>
            </w:pPr>
            <w:r>
              <w:rPr>
                <w:b w:val="false"/>
              </w:rPr>
              <w:t>12.79 °C</w:t>
            </w:r>
          </w:p>
        </w:tc>
      </w:tr>
      <w:tr>
        <w:tc>
          <w:tcPr>
            <w:shd w:color="auto" w:val="clear" w:fill="F2F2F2"/>
            <w:vAlign w:val="center"/>
          </w:tcPr>
          <w:p>
            <w:pPr>
              <w:spacing w:after="100"/>
              <w:jc w:val="center"/>
              <w:textAlignment w:val="center"/>
            </w:pPr>
            <w:r>
              <w:rPr>
                <w:b w:val="false"/>
              </w:rPr>
              <w:t>12</w:t>
            </w:r>
          </w:p>
        </w:tc>
        <w:tc>
          <w:tcPr>
            <w:shd w:color="auto" w:val="clear" w:fill="F2F2F2"/>
            <w:vAlign w:val="center"/>
          </w:tcPr>
          <w:p>
            <w:pPr>
              <w:spacing w:after="100"/>
              <w:jc w:val="center"/>
              <w:textAlignment w:val="center"/>
            </w:pPr>
            <w:r>
              <w:rPr>
                <w:b w:val="false"/>
              </w:rPr>
              <w:t>83.9</w:t>
            </w:r>
          </w:p>
        </w:tc>
        <w:tc>
          <w:tcPr>
            <w:shd w:color="auto" w:val="clear" w:fill="F2F2F2"/>
            <w:vAlign w:val="center"/>
          </w:tcPr>
          <w:p>
            <w:pPr>
              <w:spacing w:after="100"/>
              <w:jc w:val="center"/>
              <w:textAlignment w:val="center"/>
            </w:pPr>
            <w:r>
              <w:rPr>
                <w:b w:val="false"/>
              </w:rPr>
              <w:t>27.4</w:t>
            </w:r>
          </w:p>
        </w:tc>
        <w:tc>
          <w:tcPr>
            <w:shd w:color="auto" w:val="clear" w:fill="F2F2F2"/>
            <w:vAlign w:val="center"/>
          </w:tcPr>
          <w:p>
            <w:pPr>
              <w:spacing w:after="100"/>
              <w:jc w:val="center"/>
              <w:textAlignment w:val="center"/>
            </w:pPr>
            <w:r>
              <w:rPr>
                <w:b w:val="false"/>
              </w:rPr>
              <w:t>11.4 °C</w:t>
            </w:r>
          </w:p>
        </w:tc>
      </w:tr>
      <w:tr>
        <w:tc>
          <w:tcPr>
            <w:shd w:color="auto" w:val="clear" w:fill="ffffff"/>
            <w:vAlign w:val="center"/>
          </w:tcPr>
          <w:p>
            <w:pPr>
              <w:spacing w:after="100"/>
              <w:jc w:val="center"/>
              <w:textAlignment w:val="center"/>
            </w:pPr>
            <w:r>
              <w:rPr>
                <w:b w:val="true"/>
              </w:rPr>
              <w:t>Año</w:t>
            </w:r>
          </w:p>
        </w:tc>
        <w:tc>
          <w:tcPr>
            <w:shd w:color="auto" w:val="clear" w:fill="ffffff"/>
            <w:vAlign w:val="center"/>
          </w:tcPr>
          <w:p>
            <w:pPr>
              <w:spacing w:after="100"/>
              <w:jc w:val="center"/>
              <w:textAlignment w:val="center"/>
            </w:pPr>
            <w:r>
              <w:rPr>
                <w:b w:val="true"/>
              </w:rPr>
              <w:t>1934.1</w:t>
            </w:r>
          </w:p>
        </w:tc>
        <w:tc>
          <w:tcPr>
            <w:shd w:color="auto" w:val="clear" w:fill="ffffff"/>
            <w:vAlign w:val="center"/>
          </w:tcPr>
          <w:p>
            <w:pPr>
              <w:spacing w:after="100"/>
              <w:jc w:val="center"/>
              <w:textAlignment w:val="center"/>
            </w:pPr>
            <w:r>
              <w:rPr>
                <w:b w:val="true"/>
              </w:rPr>
              <w:t>573.4</w:t>
            </w:r>
          </w:p>
        </w:tc>
        <w:tc>
          <w:tcPr>
            <w:shd w:color="auto" w:val="clear" w:fill="ffffff"/>
            <w:vAlign w:val="center"/>
          </w:tcPr>
          <w:p>
            <w:pPr>
              <w:spacing w:after="100"/>
              <w:jc w:val="center"/>
              <w:textAlignment w:val="center"/>
            </w:pPr>
            <w:r>
              <w:rPr>
                <w:b w:val="true"/>
              </w:rPr>
              <w:t>16.29 °C</w:t>
            </w:r>
          </w:p>
        </w:tc>
      </w:tr>
    </w:tbl>
    <w:p w14:paraId="2F14AA25" w14:textId="77777777" w:rsidR="00082720" w:rsidRPr="00C37ADE" w:rsidRDefault="00082720" w:rsidP="00082720">
      <w:pPr>
        <w:pStyle w:val="paragraph"/>
        <w:jc w:val="center"/>
      </w:pPr>
      <w:r>
        <w:drawing>
          <wp:inline distT="0" distR="0" distB="0" distL="0">
            <wp:extent cx="5892800" cy="2971800"/>
            <wp:docPr id="10" name="Drawing 10" descr="Monthly resource.png"/>
            <a:graphic xmlns:a="http://schemas.openxmlformats.org/drawingml/2006/main">
              <a:graphicData uri="http://schemas.openxmlformats.org/drawingml/2006/picture">
                <pic:pic xmlns:pic="http://schemas.openxmlformats.org/drawingml/2006/picture">
                  <pic:nvPicPr>
                    <pic:cNvPr id="0" name="Picture 10" descr="Monthly resource.png"/>
                    <pic:cNvPicPr>
                      <a:picLocks noChangeAspect="true"/>
                    </pic:cNvPicPr>
                  </pic:nvPicPr>
                  <pic:blipFill>
                    <a:blip r:embed="rId22"/>
                    <a:stretch>
                      <a:fillRect/>
                    </a:stretch>
                  </pic:blipFill>
                  <pic:spPr>
                    <a:xfrm>
                      <a:off x="0" y="0"/>
                      <a:ext cx="5892800" cy="2971800"/>
                    </a:xfrm>
                    <a:prstGeom prst="rect">
                      <a:avLst/>
                    </a:prstGeom>
                  </pic:spPr>
                </pic:pic>
              </a:graphicData>
            </a:graphic>
          </wp:inline>
        </w:drawing>
      </w:r>
    </w:p>
    <w:p w14:paraId="46D00BEE" w14:textId="77777777" w:rsidR="00082720" w:rsidRPr="00C37ADE" w:rsidRDefault="00082720" w:rsidP="00082720">
      <w:pPr>
        <w:pStyle w:val="NameTableImg"/>
      </w:pPr>
      <w:r>
        <w:rPr>
          <w:b w:val="false"/>
        </w:rPr>
        <w:t>Figura 7. Gráfico recurso solar</w:t>
      </w:r>
    </w:p>
    <w:p w14:paraId="36669608" w14:textId="77777777" w:rsidR="00082720" w:rsidRPr="00C37ADE" w:rsidRDefault="00082720" w:rsidP="00082720">
      <w:pPr>
        <w:pStyle w:val="paragraph"/>
      </w:pPr>
      <w:r w:rsidRPr="00C37ADE">
        <w:br w:type="page"/>
      </w:r>
    </w:p>
    <w:p w14:paraId="18969251" w14:textId="77777777" w:rsidR="00082720" w:rsidRPr="00C37ADE" w:rsidRDefault="00082720" w:rsidP="00082720">
      <w:pPr>
        <w:pStyle w:val="Title1"/>
      </w:pPr>
      <w:r>
        <w:t xml:space="preserve">4. </w:t>
      </w:r>
      <w:bookmarkStart w:id="7" w:name="7"/>
      <w:r>
        <w:t>EQUIPOS PRINCIPALES</w:t>
      </w:r>
      <w:bookmarkEnd w:id="7"/>
    </w:p>
    <w:p w14:paraId="6377E5FF" w14:textId="77777777" w:rsidR="00082720" w:rsidRPr="00C37ADE" w:rsidRDefault="00082720" w:rsidP="00082720">
      <w:pPr>
        <w:pStyle w:val="Title2"/>
        <w:rPr>
          <w:rFonts w:asciiTheme="minorHAnsi" w:hAnsiTheme="minorHAnsi"/>
          <w:color w:val="3F3F42" w:themeColor="background1" w:themeTint="E6"/>
          <w:sz w:val="24"/>
        </w:rPr>
      </w:pPr>
      <w:r w:rsidRPr="00C37ADE">
        <w:rPr>
          <w:rFonts w:asciiTheme="minorHAnsi" w:hAnsiTheme="minorHAnsi"/>
          <w:color w:val="3F3F42" w:themeColor="background1" w:themeTint="E6"/>
          <w:sz w:val="24"/>
        </w:rPr>
        <w:t>Los equipos principales utilizados para convertir la energía solar en electricidad son:</w:t>
      </w:r>
    </w:p>
    <w:p w14:paraId="09BF46CD" w14:textId="77777777" w:rsidR="00082720" w:rsidRPr="00C37ADE" w:rsidRDefault="00082720" w:rsidP="00082720">
      <w:pPr>
        <w:pStyle w:val="BulletsDoc"/>
        <w:numPr>
          <w:ilvl w:val="0"/>
          <w:numId w:val="9"/>
        </w:numPr>
        <w:ind w:left="714" w:hanging="357"/>
        <w:rPr>
          <w:lang w:val="es-ES"/>
        </w:rPr>
      </w:pPr>
      <w:r w:rsidRPr="00C37ADE">
        <w:rPr>
          <w:lang w:val="es-ES"/>
        </w:rPr>
        <w:t>Módulos fotovoltaicos, que convierten la radiación solar en corriente continua.</w:t>
      </w:r>
    </w:p>
    <w:p w14:paraId="0A0BCDD0" w14:textId="77777777" w:rsidR="00082720" w:rsidRPr="00C37ADE" w:rsidRDefault="00082720" w:rsidP="00082720">
      <w:pPr>
        <w:pStyle w:val="BulletsDoc"/>
        <w:numPr>
          <w:ilvl w:val="0"/>
          <w:numId w:val="9"/>
        </w:numPr>
        <w:ind w:left="714" w:hanging="357"/>
        <w:rPr>
          <w:lang w:val="es-ES"/>
        </w:rPr>
      </w:pPr>
      <w:r>
        <w:rPr>
          <w:b w:val="false"/>
        </w:rPr>
        <w:t>Seguidor de un eje, que sirve de soporte y orienta los módulos fotovoltaicos para minimizar el ángulo de incidencia entre los rayos solares y la superficie de los módulos durante el día.</w:t>
      </w:r>
    </w:p>
    <w:p w14:paraId="0BC91162" w14:textId="77777777" w:rsidR="00082720" w:rsidRPr="00C37ADE" w:rsidRDefault="00082720" w:rsidP="00082720">
      <w:pPr>
        <w:pStyle w:val="BulletsDoc"/>
        <w:numPr>
          <w:ilvl w:val="0"/>
          <w:numId w:val="9"/>
        </w:numPr>
        <w:ind w:left="714" w:hanging="357"/>
        <w:rPr>
          <w:lang w:val="es-ES"/>
        </w:rPr>
      </w:pPr>
      <w:r>
        <w:rPr>
          <w:b w:val="false"/>
        </w:rPr>
        <w:t>Los cuadros de agrupación de strings, que agrupan la salida de los strings de módulos fotovoltaicos antes de llegar al inversor.</w:t>
      </w:r>
    </w:p>
    <w:p w14:paraId="66C9D04C" w14:textId="77777777" w:rsidR="00082720" w:rsidRPr="00C37ADE" w:rsidRDefault="00082720" w:rsidP="00082720">
      <w:pPr>
        <w:pStyle w:val="BulletsDoc"/>
        <w:numPr>
          <w:ilvl w:val="0"/>
          <w:numId w:val="9"/>
        </w:numPr>
        <w:ind w:left="714" w:hanging="357"/>
        <w:rPr>
          <w:lang w:val="es-ES"/>
        </w:rPr>
      </w:pPr>
      <w:r>
        <w:rPr>
          <w:b w:val="false"/>
        </w:rPr>
        <w:t>Inversores centrales, que convierten la DC del campo solar a AC.</w:t>
      </w:r>
    </w:p>
    <w:p w14:paraId="74D54332" w14:textId="77777777" w:rsidR="00082720" w:rsidRPr="00C37ADE" w:rsidRDefault="00082720" w:rsidP="00082720">
      <w:pPr>
        <w:pStyle w:val="BulletsDoc"/>
        <w:numPr>
          <w:ilvl w:val="0"/>
          <w:numId w:val="9"/>
        </w:numPr>
        <w:ind w:left="714" w:hanging="357"/>
        <w:rPr>
          <w:lang w:val="es-ES"/>
        </w:rPr>
      </w:pPr>
      <w:r w:rsidRPr="00C37ADE">
        <w:rPr>
          <w:lang w:val="es-ES"/>
        </w:rPr>
        <w:t>Transformadores de potencia, que elevan el nivel de tensión de baja a media tensión.</w:t>
      </w:r>
    </w:p>
    <w:p w14:paraId="347FDA50" w14:textId="77777777" w:rsidR="00082720" w:rsidRDefault="00082720" w:rsidP="00082720">
      <w:pPr>
        <w:pStyle w:val="BulletsDoc"/>
        <w:numPr>
          <w:ilvl w:val="0"/>
          <w:numId w:val="9"/>
        </w:numPr>
        <w:ind w:left="714" w:hanging="357"/>
        <w:rPr>
          <w:lang w:val="es-ES"/>
        </w:rPr>
      </w:pPr>
      <w:r w:rsidRPr="00C37ADE">
        <w:rPr>
          <w:lang w:val="es-ES"/>
        </w:rPr>
        <w:t>Centros de transformación, que contienen el equipo necesario para convertir la alimentación de DC a AC.</w:t>
      </w:r>
    </w:p>
    <w:p w14:paraId="27E7005D" w14:textId="77777777" w:rsidR="00082720" w:rsidRPr="00211F76" w:rsidRDefault="00082720" w:rsidP="00082720">
      <w:pPr>
        <w:pStyle w:val="paragraph"/>
      </w:pPr>
      <w:r>
        <w:rPr>
          <w:b w:val="false"/>
        </w:rPr>
        <w:t>La configuración eléctrica de la planta fotovoltaica se muestra en la Figura 8.</w:t>
      </w:r>
    </w:p>
    <w:p w14:paraId="6405A655" w14:textId="77777777" w:rsidR="00082720" w:rsidRPr="00211F76" w:rsidRDefault="00082720" w:rsidP="00082720">
      <w:pPr>
        <w:pStyle w:val="paragraph"/>
        <w:jc w:val="center"/>
      </w:pPr>
      <w:r>
        <w:drawing>
          <wp:inline distT="0" distR="0" distB="0" distL="0">
            <wp:extent cx="5892800" cy="2387600"/>
            <wp:docPr id="11" name="Drawing 11" descr="Electrical configuration.png"/>
            <a:graphic xmlns:a="http://schemas.openxmlformats.org/drawingml/2006/main">
              <a:graphicData uri="http://schemas.openxmlformats.org/drawingml/2006/picture">
                <pic:pic xmlns:pic="http://schemas.openxmlformats.org/drawingml/2006/picture">
                  <pic:nvPicPr>
                    <pic:cNvPr id="0" name="Picture 11" descr="Electrical configuration.png"/>
                    <pic:cNvPicPr>
                      <a:picLocks noChangeAspect="true"/>
                    </pic:cNvPicPr>
                  </pic:nvPicPr>
                  <pic:blipFill>
                    <a:blip r:embed="rId23"/>
                    <a:stretch>
                      <a:fillRect/>
                    </a:stretch>
                  </pic:blipFill>
                  <pic:spPr>
                    <a:xfrm>
                      <a:off x="0" y="0"/>
                      <a:ext cx="5892800" cy="2387600"/>
                    </a:xfrm>
                    <a:prstGeom prst="rect">
                      <a:avLst/>
                    </a:prstGeom>
                  </pic:spPr>
                </pic:pic>
              </a:graphicData>
            </a:graphic>
          </wp:inline>
        </w:drawing>
      </w:r>
    </w:p>
    <w:p w14:paraId="47CAEDB6" w14:textId="77777777" w:rsidR="00082720" w:rsidRPr="00211F76" w:rsidRDefault="00082720" w:rsidP="00082720">
      <w:pPr>
        <w:pStyle w:val="NameTableImg"/>
      </w:pPr>
      <w:r>
        <w:rPr>
          <w:b w:val="false"/>
        </w:rPr>
        <w:t>Figura 8. Diagrama simplificado de la configuración eléctrica</w:t>
      </w:r>
    </w:p>
    <w:p w14:paraId="4F0E28FF" w14:textId="77777777" w:rsidR="00082720" w:rsidRPr="00C37ADE" w:rsidRDefault="00082720" w:rsidP="00082720">
      <w:pPr>
        <w:pStyle w:val="Title2"/>
      </w:pPr>
      <w:r>
        <w:t xml:space="preserve">4.1. </w:t>
      </w:r>
      <w:bookmarkStart w:id="8" w:name="8"/>
      <w:r>
        <w:t>Módulo fotovoltaico</w:t>
      </w:r>
      <w:bookmarkEnd w:id="8"/>
    </w:p>
    <w:p w14:paraId="6D479C38" w14:textId="77777777" w:rsidR="00082720" w:rsidRPr="00C37ADE" w:rsidRDefault="00082720" w:rsidP="00082720">
      <w:pPr>
        <w:pStyle w:val="paragraph"/>
      </w:pPr>
      <w:r>
        <w:rPr>
          <w:b w:val="false"/>
        </w:rPr>
        <w:t>El módulo fotovoltaico seleccionado es el modelo Bifacial TSM-660DEG21C.20, fabricado por Trina Solar. Tiene una potencia máxima de 660.0 W, y la tecnología de las células es Si-mono.</w:t>
      </w:r>
    </w:p>
    <w:p w14:paraId="6F410B86" w14:textId="77777777" w:rsidR="00082720" w:rsidRPr="00C37ADE" w:rsidRDefault="00082720" w:rsidP="00082720">
      <w:pPr>
        <w:pStyle w:val="paragraph"/>
      </w:pPr>
      <w:r>
        <w:rPr>
          <w:b w:val="false"/>
        </w:rPr>
        <w:t>Las características del módulo fotovoltaico elegido se muestran en la Tabla 7.</w:t>
      </w:r>
    </w:p>
    <w:p w14:paraId="2D640533" w14:textId="77777777" w:rsidR="00082720" w:rsidRPr="00C37ADE" w:rsidRDefault="00082720" w:rsidP="00082720">
      <w:pPr>
        <w:pStyle w:val="paragraph"/>
      </w:pPr>
      <w:r>
        <w:rPr>
          <w:b w:val="false"/>
        </w:rPr>
        <w:t>El módulo tiene un factor de bifacialidad del 70.10 %.</w:t>
      </w:r>
    </w:p>
    <w:p w14:paraId="71283032" w14:textId="77777777" w:rsidR="00082720" w:rsidRPr="00C37ADE" w:rsidRDefault="00082720" w:rsidP="00082720">
      <w:pPr>
        <w:pStyle w:val="NameTableImg"/>
      </w:pPr>
      <w:r>
        <w:rPr>
          <w:b w:val="false"/>
        </w:rPr>
        <w:t>Tabla 7. Características del módulo fotovoltaico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082720" w:rsidRPr="00C37ADE" w14:paraId="4BC93150" w14:textId="77777777" w:rsidTr="00543271">
        <w:trPr>
          <w:jc w:val="center"/>
        </w:trPr>
        <w:tc>
          <w:tcPr>
            <w:tcW w:w="7938" w:type="dxa"/>
            <w:gridSpan w:val="2"/>
            <w:shd w:val="clear" w:color="auto" w:fill="0097B7" w:themeFill="accent4"/>
            <w:vAlign w:val="center"/>
          </w:tcPr>
          <w:p w14:paraId="2DCDD09F"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rPr>
              <w:t>Características del módulo fotovoltaico</w:t>
            </w:r>
          </w:p>
        </w:tc>
      </w:tr>
      <w:tr w:rsidR="00082720" w:rsidRPr="00C37ADE" w14:paraId="6A465E5A" w14:textId="77777777" w:rsidTr="00543271">
        <w:trPr>
          <w:trHeight w:val="340"/>
          <w:jc w:val="center"/>
        </w:trPr>
        <w:tc>
          <w:tcPr>
            <w:tcW w:w="3969" w:type="dxa"/>
            <w:shd w:val="clear" w:color="auto" w:fill="D9D9D9" w:themeFill="text1" w:themeFillShade="D9"/>
            <w:vAlign w:val="center"/>
          </w:tcPr>
          <w:p w14:paraId="0075A3D5" w14:textId="77777777" w:rsidR="00082720" w:rsidRPr="00C37ADE" w:rsidRDefault="00082720" w:rsidP="00543271">
            <w:pPr>
              <w:spacing w:after="100"/>
              <w:textAlignment w:val="center"/>
              <w:rPr>
                <w:b/>
              </w:rPr>
            </w:pPr>
            <w:r w:rsidRPr="00C37ADE">
              <w:rPr>
                <w:b/>
              </w:rPr>
              <w:t>Características principales</w:t>
            </w:r>
          </w:p>
        </w:tc>
        <w:tc>
          <w:tcPr>
            <w:tcW w:w="3969" w:type="dxa"/>
            <w:shd w:val="clear" w:color="auto" w:fill="D9D9D9" w:themeFill="text1" w:themeFillShade="D9"/>
            <w:vAlign w:val="center"/>
          </w:tcPr>
          <w:p w14:paraId="3C1AC6B8" w14:textId="77777777" w:rsidR="00082720" w:rsidRPr="00C37ADE" w:rsidRDefault="00082720" w:rsidP="00543271">
            <w:pPr>
              <w:spacing w:after="100"/>
              <w:jc w:val="right"/>
              <w:textAlignment w:val="center"/>
            </w:pPr>
          </w:p>
        </w:tc>
      </w:tr>
      <w:tr w:rsidR="00082720" w:rsidRPr="00C37ADE" w14:paraId="5C535C39" w14:textId="77777777" w:rsidTr="00543271">
        <w:trPr>
          <w:trHeight w:val="340"/>
          <w:jc w:val="center"/>
        </w:trPr>
        <w:tc>
          <w:tcPr>
            <w:tcW w:w="3969" w:type="dxa"/>
            <w:shd w:val="clear" w:color="auto" w:fill="auto"/>
            <w:vAlign w:val="center"/>
          </w:tcPr>
          <w:p w14:paraId="289EA260" w14:textId="77777777" w:rsidR="00082720" w:rsidRPr="00C37ADE" w:rsidRDefault="00082720" w:rsidP="00543271">
            <w:pPr>
              <w:spacing w:after="100"/>
              <w:textAlignment w:val="center"/>
            </w:pPr>
            <w:r w:rsidRPr="00C37ADE">
              <w:t>Modelo</w:t>
            </w:r>
          </w:p>
        </w:tc>
        <w:tc>
          <w:tcPr>
            <w:tcW w:w="3969" w:type="dxa"/>
            <w:shd w:val="clear" w:color="auto" w:fill="auto"/>
            <w:vAlign w:val="center"/>
          </w:tcPr>
          <w:p w14:paraId="68C80421" w14:textId="77777777" w:rsidR="00082720" w:rsidRPr="00C37ADE" w:rsidRDefault="00082720" w:rsidP="00543271">
            <w:pPr>
              <w:spacing w:after="100"/>
              <w:jc w:val="right"/>
              <w:textAlignment w:val="center"/>
            </w:pPr>
            <w:r>
              <w:rPr>
                <w:b w:val="false"/>
              </w:rPr>
              <w:t>TSM-660DEG21C.20</w:t>
            </w:r>
          </w:p>
        </w:tc>
      </w:tr>
      <w:tr w:rsidR="00082720" w:rsidRPr="00C37ADE" w14:paraId="1B61D797" w14:textId="77777777" w:rsidTr="00543271">
        <w:trPr>
          <w:trHeight w:val="340"/>
          <w:jc w:val="center"/>
        </w:trPr>
        <w:tc>
          <w:tcPr>
            <w:tcW w:w="3969" w:type="dxa"/>
            <w:shd w:val="clear" w:color="auto" w:fill="auto"/>
            <w:vAlign w:val="center"/>
          </w:tcPr>
          <w:p w14:paraId="0505E8AD" w14:textId="77777777" w:rsidR="00082720" w:rsidRPr="00C37ADE" w:rsidRDefault="00082720" w:rsidP="00543271">
            <w:pPr>
              <w:spacing w:after="100"/>
              <w:textAlignment w:val="center"/>
            </w:pPr>
            <w:r w:rsidRPr="00C37ADE">
              <w:t>Fabricante</w:t>
            </w:r>
          </w:p>
        </w:tc>
        <w:tc>
          <w:tcPr>
            <w:tcW w:w="3969" w:type="dxa"/>
            <w:shd w:val="clear" w:color="auto" w:fill="auto"/>
            <w:vAlign w:val="center"/>
          </w:tcPr>
          <w:p w14:paraId="4EBBF2E3" w14:textId="77777777" w:rsidR="00082720" w:rsidRPr="00C37ADE" w:rsidRDefault="00082720" w:rsidP="00543271">
            <w:pPr>
              <w:spacing w:after="100"/>
              <w:jc w:val="right"/>
              <w:textAlignment w:val="center"/>
            </w:pPr>
            <w:r>
              <w:rPr>
                <w:b w:val="false"/>
              </w:rPr>
              <w:t>Trina Solar</w:t>
            </w:r>
          </w:p>
        </w:tc>
      </w:tr>
      <w:tr w:rsidR="00082720" w:rsidRPr="00C37ADE" w14:paraId="24ACFE7D" w14:textId="77777777" w:rsidTr="00543271">
        <w:trPr>
          <w:trHeight w:val="340"/>
          <w:jc w:val="center"/>
        </w:trPr>
        <w:tc>
          <w:tcPr>
            <w:tcW w:w="3969" w:type="dxa"/>
            <w:shd w:val="clear" w:color="auto" w:fill="auto"/>
            <w:vAlign w:val="center"/>
          </w:tcPr>
          <w:p w14:paraId="13988FA1" w14:textId="77777777" w:rsidR="00082720" w:rsidRPr="00C37ADE" w:rsidRDefault="00082720" w:rsidP="00543271">
            <w:pPr>
              <w:spacing w:after="100"/>
              <w:textAlignment w:val="center"/>
            </w:pPr>
            <w:r w:rsidRPr="00C37ADE">
              <w:t>Tecnología</w:t>
            </w:r>
          </w:p>
        </w:tc>
        <w:tc>
          <w:tcPr>
            <w:tcW w:w="3969" w:type="dxa"/>
            <w:shd w:val="clear" w:color="auto" w:fill="auto"/>
            <w:vAlign w:val="center"/>
          </w:tcPr>
          <w:p w14:paraId="5ECAC9CF" w14:textId="77777777" w:rsidR="00082720" w:rsidRPr="00C37ADE" w:rsidRDefault="00082720" w:rsidP="00543271">
            <w:pPr>
              <w:spacing w:after="100"/>
              <w:jc w:val="right"/>
              <w:textAlignment w:val="center"/>
            </w:pPr>
            <w:r>
              <w:rPr>
                <w:b w:val="false"/>
              </w:rPr>
              <w:t>Si-mono</w:t>
            </w:r>
          </w:p>
        </w:tc>
      </w:tr>
      <w:tr w:rsidR="00082720" w:rsidRPr="00C37ADE" w14:paraId="182E1760" w14:textId="77777777" w:rsidTr="00543271">
        <w:trPr>
          <w:trHeight w:val="340"/>
          <w:jc w:val="center"/>
        </w:trPr>
        <w:tc>
          <w:tcPr>
            <w:tcW w:w="3969" w:type="dxa"/>
            <w:shd w:val="clear" w:color="auto" w:fill="auto"/>
            <w:vAlign w:val="center"/>
          </w:tcPr>
          <w:p w14:paraId="1BABD7A8" w14:textId="77777777" w:rsidR="00082720" w:rsidRPr="00C37ADE" w:rsidRDefault="00082720" w:rsidP="00543271">
            <w:pPr>
              <w:spacing w:after="100"/>
              <w:textAlignment w:val="center"/>
            </w:pPr>
            <w:r w:rsidRPr="00C37ADE">
              <w:t>Tipo de módulo</w:t>
            </w:r>
          </w:p>
        </w:tc>
        <w:tc>
          <w:tcPr>
            <w:tcW w:w="3969" w:type="dxa"/>
            <w:shd w:val="clear" w:color="auto" w:fill="auto"/>
            <w:vAlign w:val="center"/>
          </w:tcPr>
          <w:p w14:paraId="2A7CFE22" w14:textId="77777777" w:rsidR="00082720" w:rsidRPr="00C37ADE" w:rsidRDefault="00082720" w:rsidP="00543271">
            <w:pPr>
              <w:spacing w:after="100"/>
              <w:jc w:val="right"/>
              <w:textAlignment w:val="center"/>
            </w:pPr>
            <w:r>
              <w:rPr>
                <w:b w:val="false"/>
              </w:rPr>
              <w:t>Bifacial</w:t>
            </w:r>
          </w:p>
        </w:tc>
      </w:tr>
      <w:tr w:rsidR="00082720" w:rsidRPr="00C37ADE" w14:paraId="62CC63BE" w14:textId="77777777" w:rsidTr="00543271">
        <w:trPr>
          <w:trHeight w:val="340"/>
          <w:jc w:val="center"/>
        </w:trPr>
        <w:tc>
          <w:tcPr>
            <w:tcW w:w="3969" w:type="dxa"/>
            <w:shd w:val="clear" w:color="auto" w:fill="auto"/>
            <w:vAlign w:val="center"/>
          </w:tcPr>
          <w:p w14:paraId="3B437A1E" w14:textId="77777777" w:rsidR="00082720" w:rsidRPr="00C37ADE" w:rsidRDefault="00082720" w:rsidP="00543271">
            <w:pPr>
              <w:spacing w:after="100"/>
              <w:textAlignment w:val="center"/>
            </w:pPr>
            <w:r w:rsidRPr="00C37ADE">
              <w:t>Máxima tensión</w:t>
            </w:r>
          </w:p>
        </w:tc>
        <w:tc>
          <w:tcPr>
            <w:tcW w:w="3969" w:type="dxa"/>
            <w:shd w:val="clear" w:color="auto" w:fill="auto"/>
            <w:vAlign w:val="center"/>
          </w:tcPr>
          <w:p w14:paraId="26B0AC3D" w14:textId="77777777" w:rsidR="00082720" w:rsidRPr="00C37ADE" w:rsidRDefault="00082720" w:rsidP="00543271">
            <w:pPr>
              <w:spacing w:after="100"/>
              <w:jc w:val="right"/>
              <w:textAlignment w:val="center"/>
            </w:pPr>
            <w:r>
              <w:rPr>
                <w:b w:val="false"/>
              </w:rPr>
              <w:t>1500 V</w:t>
            </w:r>
          </w:p>
        </w:tc>
      </w:tr>
      <w:tr w:rsidR="00082720" w:rsidRPr="00C37ADE" w14:paraId="3DF29161" w14:textId="77777777" w:rsidTr="00543271">
        <w:trPr>
          <w:trHeight w:val="340"/>
          <w:jc w:val="center"/>
        </w:trPr>
        <w:tc>
          <w:tcPr>
            <w:tcW w:w="3969" w:type="dxa"/>
            <w:shd w:val="clear" w:color="auto" w:fill="D9D9D9" w:themeFill="text1" w:themeFillShade="D9"/>
            <w:vAlign w:val="center"/>
          </w:tcPr>
          <w:p w14:paraId="561B6A15" w14:textId="77777777" w:rsidR="00082720" w:rsidRPr="00C37ADE" w:rsidRDefault="00082720" w:rsidP="00543271">
            <w:pPr>
              <w:spacing w:after="100"/>
              <w:textAlignment w:val="center"/>
              <w:rPr>
                <w:b/>
              </w:rPr>
            </w:pPr>
            <w:r w:rsidRPr="00C37ADE">
              <w:rPr>
                <w:b/>
              </w:rPr>
              <w:t>Standard test conditions (STC)</w:t>
            </w:r>
          </w:p>
        </w:tc>
        <w:tc>
          <w:tcPr>
            <w:tcW w:w="3969" w:type="dxa"/>
            <w:shd w:val="clear" w:color="auto" w:fill="D9D9D9" w:themeFill="text1" w:themeFillShade="D9"/>
            <w:vAlign w:val="center"/>
          </w:tcPr>
          <w:p w14:paraId="74C17D58" w14:textId="77777777" w:rsidR="00082720" w:rsidRPr="00C37ADE" w:rsidRDefault="00082720" w:rsidP="00543271">
            <w:pPr>
              <w:spacing w:after="100"/>
              <w:jc w:val="right"/>
              <w:textAlignment w:val="center"/>
              <w:rPr>
                <w:b/>
              </w:rPr>
            </w:pPr>
          </w:p>
        </w:tc>
      </w:tr>
      <w:tr w:rsidR="00082720" w:rsidRPr="00C37ADE" w14:paraId="7A1E6E42" w14:textId="77777777" w:rsidTr="00543271">
        <w:trPr>
          <w:trHeight w:val="340"/>
          <w:jc w:val="center"/>
        </w:trPr>
        <w:tc>
          <w:tcPr>
            <w:tcW w:w="3969" w:type="dxa"/>
            <w:shd w:val="clear" w:color="auto" w:fill="FFFFFF" w:themeFill="text1"/>
            <w:vAlign w:val="center"/>
          </w:tcPr>
          <w:p w14:paraId="1DC00C2F" w14:textId="77777777" w:rsidR="00082720" w:rsidRPr="00C37ADE" w:rsidRDefault="00082720" w:rsidP="00543271">
            <w:pPr>
              <w:spacing w:after="100"/>
              <w:textAlignment w:val="center"/>
            </w:pPr>
            <w:r w:rsidRPr="00C37ADE">
              <w:lastRenderedPageBreak/>
              <w:t>Potencia máxima</w:t>
            </w:r>
          </w:p>
        </w:tc>
        <w:tc>
          <w:tcPr>
            <w:tcW w:w="3969" w:type="dxa"/>
            <w:shd w:val="clear" w:color="auto" w:fill="FFFFFF" w:themeFill="text1"/>
            <w:vAlign w:val="center"/>
          </w:tcPr>
          <w:p w14:paraId="6BA027A9" w14:textId="77777777" w:rsidR="00082720" w:rsidRPr="00C37ADE" w:rsidRDefault="00082720" w:rsidP="00543271">
            <w:pPr>
              <w:spacing w:after="100"/>
              <w:jc w:val="right"/>
              <w:textAlignment w:val="center"/>
            </w:pPr>
            <w:r>
              <w:rPr>
                <w:b w:val="false"/>
              </w:rPr>
              <w:t>660.0 W</w:t>
            </w:r>
          </w:p>
        </w:tc>
      </w:tr>
      <w:tr w:rsidR="00082720" w:rsidRPr="00C37ADE" w14:paraId="2F153A39" w14:textId="77777777" w:rsidTr="00543271">
        <w:trPr>
          <w:trHeight w:val="340"/>
          <w:jc w:val="center"/>
        </w:trPr>
        <w:tc>
          <w:tcPr>
            <w:tcW w:w="3969" w:type="dxa"/>
            <w:shd w:val="clear" w:color="auto" w:fill="FFFFFF" w:themeFill="text1"/>
            <w:vAlign w:val="center"/>
          </w:tcPr>
          <w:p w14:paraId="7C78E185" w14:textId="77777777" w:rsidR="00082720" w:rsidRPr="00C37ADE" w:rsidRDefault="00082720" w:rsidP="00543271">
            <w:pPr>
              <w:spacing w:after="100"/>
              <w:textAlignment w:val="center"/>
            </w:pPr>
            <w:r w:rsidRPr="00C37ADE">
              <w:t>Eficiencia</w:t>
            </w:r>
          </w:p>
        </w:tc>
        <w:tc>
          <w:tcPr>
            <w:tcW w:w="3969" w:type="dxa"/>
            <w:shd w:val="clear" w:color="auto" w:fill="FFFFFF" w:themeFill="text1"/>
            <w:vAlign w:val="center"/>
          </w:tcPr>
          <w:p w14:paraId="44709BC9" w14:textId="77777777" w:rsidR="00082720" w:rsidRPr="00C37ADE" w:rsidRDefault="00082720" w:rsidP="00543271">
            <w:pPr>
              <w:spacing w:after="100"/>
              <w:jc w:val="right"/>
              <w:textAlignment w:val="center"/>
            </w:pPr>
            <w:r>
              <w:rPr>
                <w:b w:val="false"/>
              </w:rPr>
              <w:t>21.34 %</w:t>
            </w:r>
          </w:p>
        </w:tc>
      </w:tr>
      <w:tr w:rsidR="00082720" w:rsidRPr="00C37ADE" w14:paraId="13CE7DFF" w14:textId="77777777" w:rsidTr="00543271">
        <w:trPr>
          <w:trHeight w:val="340"/>
          <w:jc w:val="center"/>
        </w:trPr>
        <w:tc>
          <w:tcPr>
            <w:tcW w:w="3969" w:type="dxa"/>
            <w:shd w:val="clear" w:color="auto" w:fill="FFFFFF" w:themeFill="text1"/>
            <w:vAlign w:val="center"/>
          </w:tcPr>
          <w:p w14:paraId="5C676C21" w14:textId="77777777" w:rsidR="00082720" w:rsidRPr="00C37ADE" w:rsidRDefault="00082720" w:rsidP="00543271">
            <w:pPr>
              <w:spacing w:after="100"/>
              <w:textAlignment w:val="center"/>
            </w:pPr>
            <w:r w:rsidRPr="00C37ADE">
              <w:t>Tensión MPP</w:t>
            </w:r>
          </w:p>
        </w:tc>
        <w:tc>
          <w:tcPr>
            <w:tcW w:w="3969" w:type="dxa"/>
            <w:shd w:val="clear" w:color="auto" w:fill="FFFFFF" w:themeFill="text1"/>
            <w:vAlign w:val="center"/>
          </w:tcPr>
          <w:p w14:paraId="06AC1C83" w14:textId="77777777" w:rsidR="00082720" w:rsidRPr="00C37ADE" w:rsidRDefault="00082720" w:rsidP="00543271">
            <w:pPr>
              <w:spacing w:after="100"/>
              <w:jc w:val="right"/>
              <w:textAlignment w:val="center"/>
            </w:pPr>
            <w:r>
              <w:rPr>
                <w:b w:val="false"/>
              </w:rPr>
              <w:t>37.8 V</w:t>
            </w:r>
          </w:p>
        </w:tc>
      </w:tr>
      <w:tr w:rsidR="00082720" w:rsidRPr="00C37ADE" w14:paraId="33D5309F" w14:textId="77777777" w:rsidTr="00543271">
        <w:trPr>
          <w:trHeight w:val="340"/>
          <w:jc w:val="center"/>
        </w:trPr>
        <w:tc>
          <w:tcPr>
            <w:tcW w:w="3969" w:type="dxa"/>
            <w:shd w:val="clear" w:color="auto" w:fill="FFFFFF" w:themeFill="text1"/>
            <w:vAlign w:val="center"/>
          </w:tcPr>
          <w:p w14:paraId="73C46026" w14:textId="77777777" w:rsidR="00082720" w:rsidRPr="00C37ADE" w:rsidRDefault="00082720" w:rsidP="00543271">
            <w:pPr>
              <w:spacing w:after="100"/>
              <w:textAlignment w:val="center"/>
            </w:pPr>
            <w:r w:rsidRPr="00C37ADE">
              <w:t>Corriente MPP</w:t>
            </w:r>
          </w:p>
        </w:tc>
        <w:tc>
          <w:tcPr>
            <w:tcW w:w="3969" w:type="dxa"/>
            <w:shd w:val="clear" w:color="auto" w:fill="FFFFFF" w:themeFill="text1"/>
            <w:vAlign w:val="center"/>
          </w:tcPr>
          <w:p w14:paraId="4FA97AB4" w14:textId="77777777" w:rsidR="00082720" w:rsidRPr="00C37ADE" w:rsidRDefault="00082720" w:rsidP="00543271">
            <w:pPr>
              <w:spacing w:after="100"/>
              <w:jc w:val="right"/>
              <w:textAlignment w:val="center"/>
            </w:pPr>
            <w:r>
              <w:rPr>
                <w:b w:val="false"/>
              </w:rPr>
              <w:t>17.53 A</w:t>
            </w:r>
          </w:p>
        </w:tc>
      </w:tr>
      <w:tr w:rsidR="00082720" w:rsidRPr="00C37ADE" w14:paraId="475DAC93" w14:textId="77777777" w:rsidTr="00543271">
        <w:trPr>
          <w:trHeight w:val="340"/>
          <w:jc w:val="center"/>
        </w:trPr>
        <w:tc>
          <w:tcPr>
            <w:tcW w:w="3969" w:type="dxa"/>
            <w:shd w:val="clear" w:color="auto" w:fill="FFFFFF" w:themeFill="text1"/>
            <w:vAlign w:val="center"/>
          </w:tcPr>
          <w:p w14:paraId="14B70673" w14:textId="77777777" w:rsidR="00082720" w:rsidRPr="00C37ADE" w:rsidRDefault="00082720" w:rsidP="00543271">
            <w:pPr>
              <w:spacing w:after="100"/>
              <w:textAlignment w:val="center"/>
            </w:pPr>
            <w:r w:rsidRPr="00C37ADE">
              <w:t>Tensión a circuito abierto</w:t>
            </w:r>
          </w:p>
        </w:tc>
        <w:tc>
          <w:tcPr>
            <w:tcW w:w="3969" w:type="dxa"/>
            <w:shd w:val="clear" w:color="auto" w:fill="FFFFFF" w:themeFill="text1"/>
            <w:vAlign w:val="center"/>
          </w:tcPr>
          <w:p w14:paraId="4C7F3694" w14:textId="77777777" w:rsidR="00082720" w:rsidRPr="00C37ADE" w:rsidRDefault="00082720" w:rsidP="00543271">
            <w:pPr>
              <w:spacing w:after="100"/>
              <w:jc w:val="right"/>
              <w:textAlignment w:val="center"/>
            </w:pPr>
            <w:r>
              <w:rPr>
                <w:b w:val="false"/>
              </w:rPr>
              <w:t>45.9 V</w:t>
            </w:r>
          </w:p>
        </w:tc>
      </w:tr>
      <w:tr w:rsidR="00082720" w:rsidRPr="00C37ADE" w14:paraId="59DCB2A2" w14:textId="77777777" w:rsidTr="00543271">
        <w:trPr>
          <w:trHeight w:val="340"/>
          <w:jc w:val="center"/>
        </w:trPr>
        <w:tc>
          <w:tcPr>
            <w:tcW w:w="3969" w:type="dxa"/>
            <w:shd w:val="clear" w:color="auto" w:fill="FFFFFF" w:themeFill="text1"/>
            <w:vAlign w:val="center"/>
          </w:tcPr>
          <w:p w14:paraId="6FB250F3" w14:textId="77777777" w:rsidR="00082720" w:rsidRPr="00C37ADE" w:rsidRDefault="00082720" w:rsidP="00543271">
            <w:pPr>
              <w:spacing w:after="100"/>
              <w:textAlignment w:val="center"/>
            </w:pPr>
            <w:r w:rsidRPr="00C37ADE">
              <w:t>Corriente de cortocircuito</w:t>
            </w:r>
          </w:p>
        </w:tc>
        <w:tc>
          <w:tcPr>
            <w:tcW w:w="3969" w:type="dxa"/>
            <w:shd w:val="clear" w:color="auto" w:fill="FFFFFF" w:themeFill="text1"/>
            <w:vAlign w:val="center"/>
          </w:tcPr>
          <w:p w14:paraId="26D87A68" w14:textId="77777777" w:rsidR="00082720" w:rsidRPr="00C37ADE" w:rsidRDefault="00082720" w:rsidP="00543271">
            <w:pPr>
              <w:spacing w:after="100"/>
              <w:jc w:val="right"/>
              <w:textAlignment w:val="center"/>
            </w:pPr>
            <w:r>
              <w:rPr>
                <w:b w:val="false"/>
              </w:rPr>
              <w:t>18.45 A</w:t>
            </w:r>
          </w:p>
        </w:tc>
      </w:tr>
      <w:tr w:rsidR="00082720" w:rsidRPr="00C37ADE" w14:paraId="052F9329" w14:textId="77777777" w:rsidTr="00543271">
        <w:trPr>
          <w:trHeight w:val="340"/>
          <w:jc w:val="center"/>
        </w:trPr>
        <w:tc>
          <w:tcPr>
            <w:tcW w:w="3969" w:type="dxa"/>
            <w:shd w:val="clear" w:color="auto" w:fill="D9D9D9" w:themeFill="text1" w:themeFillShade="D9"/>
            <w:vAlign w:val="center"/>
          </w:tcPr>
          <w:p w14:paraId="02BDDC4E" w14:textId="77777777" w:rsidR="00082720" w:rsidRPr="00C37ADE" w:rsidRDefault="00082720" w:rsidP="00543271">
            <w:pPr>
              <w:spacing w:after="100"/>
              <w:textAlignment w:val="center"/>
              <w:rPr>
                <w:b/>
              </w:rPr>
            </w:pPr>
            <w:r w:rsidRPr="00C37ADE">
              <w:rPr>
                <w:b/>
              </w:rPr>
              <w:t>Coeficientes de temperatura</w:t>
            </w:r>
          </w:p>
        </w:tc>
        <w:tc>
          <w:tcPr>
            <w:tcW w:w="3969" w:type="dxa"/>
            <w:shd w:val="clear" w:color="auto" w:fill="D9D9D9" w:themeFill="text1" w:themeFillShade="D9"/>
            <w:vAlign w:val="center"/>
          </w:tcPr>
          <w:p w14:paraId="48B93B95" w14:textId="77777777" w:rsidR="00082720" w:rsidRPr="00C37ADE" w:rsidRDefault="00082720" w:rsidP="00543271">
            <w:pPr>
              <w:spacing w:after="100"/>
              <w:jc w:val="right"/>
              <w:textAlignment w:val="center"/>
              <w:rPr>
                <w:b/>
              </w:rPr>
            </w:pPr>
          </w:p>
        </w:tc>
      </w:tr>
      <w:tr w:rsidR="00082720" w:rsidRPr="00C37ADE" w14:paraId="3188FE51" w14:textId="77777777" w:rsidTr="00543271">
        <w:trPr>
          <w:trHeight w:val="340"/>
          <w:jc w:val="center"/>
        </w:trPr>
        <w:tc>
          <w:tcPr>
            <w:tcW w:w="3969" w:type="dxa"/>
            <w:shd w:val="clear" w:color="auto" w:fill="FFFFFF" w:themeFill="text1"/>
            <w:vAlign w:val="center"/>
          </w:tcPr>
          <w:p w14:paraId="0D2D2FB7" w14:textId="77777777" w:rsidR="00082720" w:rsidRPr="00C37ADE" w:rsidRDefault="00082720" w:rsidP="00543271">
            <w:pPr>
              <w:spacing w:after="100"/>
              <w:textAlignment w:val="center"/>
            </w:pPr>
            <w:r w:rsidRPr="00C37ADE">
              <w:t>Coeficiente de potencia</w:t>
            </w:r>
          </w:p>
        </w:tc>
        <w:tc>
          <w:tcPr>
            <w:tcW w:w="3969" w:type="dxa"/>
            <w:shd w:val="clear" w:color="auto" w:fill="FFFFFF" w:themeFill="text1"/>
            <w:vAlign w:val="center"/>
          </w:tcPr>
          <w:p w14:paraId="198C2C37" w14:textId="77777777" w:rsidR="00082720" w:rsidRPr="00C37ADE" w:rsidRDefault="00082720" w:rsidP="00543271">
            <w:pPr>
              <w:spacing w:after="100"/>
              <w:jc w:val="right"/>
              <w:textAlignment w:val="center"/>
            </w:pPr>
            <w:r>
              <w:rPr>
                <w:b w:val="false"/>
              </w:rPr>
              <w:t>-0.349 %/°C</w:t>
            </w:r>
          </w:p>
        </w:tc>
      </w:tr>
      <w:tr w:rsidR="00082720" w:rsidRPr="00C37ADE" w14:paraId="60DEC4A8" w14:textId="77777777" w:rsidTr="00543271">
        <w:trPr>
          <w:trHeight w:val="340"/>
          <w:jc w:val="center"/>
        </w:trPr>
        <w:tc>
          <w:tcPr>
            <w:tcW w:w="3969" w:type="dxa"/>
            <w:shd w:val="clear" w:color="auto" w:fill="FFFFFF" w:themeFill="text1"/>
            <w:vAlign w:val="center"/>
          </w:tcPr>
          <w:p w14:paraId="6F913613" w14:textId="77777777" w:rsidR="00082720" w:rsidRPr="00C37ADE" w:rsidRDefault="00082720" w:rsidP="00543271">
            <w:pPr>
              <w:spacing w:after="100"/>
              <w:textAlignment w:val="center"/>
            </w:pPr>
            <w:r w:rsidRPr="00C37ADE">
              <w:t>Coeficiente de tensión</w:t>
            </w:r>
          </w:p>
        </w:tc>
        <w:tc>
          <w:tcPr>
            <w:tcW w:w="3969" w:type="dxa"/>
            <w:shd w:val="clear" w:color="auto" w:fill="FFFFFF" w:themeFill="text1"/>
            <w:vAlign w:val="center"/>
          </w:tcPr>
          <w:p w14:paraId="30D47023" w14:textId="77777777" w:rsidR="00082720" w:rsidRPr="00C37ADE" w:rsidRDefault="00082720" w:rsidP="00543271">
            <w:pPr>
              <w:spacing w:after="100"/>
              <w:jc w:val="right"/>
              <w:textAlignment w:val="center"/>
            </w:pPr>
            <w:r>
              <w:rPr>
                <w:b w:val="false"/>
              </w:rPr>
              <w:t>-0.252 %/°C</w:t>
            </w:r>
          </w:p>
        </w:tc>
      </w:tr>
      <w:tr w:rsidR="00082720" w:rsidRPr="00C37ADE" w14:paraId="10BFCBD5" w14:textId="77777777" w:rsidTr="00543271">
        <w:trPr>
          <w:trHeight w:val="340"/>
          <w:jc w:val="center"/>
        </w:trPr>
        <w:tc>
          <w:tcPr>
            <w:tcW w:w="3969" w:type="dxa"/>
            <w:shd w:val="clear" w:color="auto" w:fill="FFFFFF" w:themeFill="text1"/>
            <w:vAlign w:val="center"/>
          </w:tcPr>
          <w:p w14:paraId="5D2B47FB" w14:textId="77777777" w:rsidR="00082720" w:rsidRPr="00C37ADE" w:rsidRDefault="00082720" w:rsidP="00543271">
            <w:pPr>
              <w:spacing w:after="100"/>
              <w:textAlignment w:val="center"/>
            </w:pPr>
            <w:r w:rsidRPr="00C37ADE">
              <w:t>Coeficiente de corriente</w:t>
            </w:r>
          </w:p>
        </w:tc>
        <w:tc>
          <w:tcPr>
            <w:tcW w:w="3969" w:type="dxa"/>
            <w:shd w:val="clear" w:color="auto" w:fill="FFFFFF" w:themeFill="text1"/>
            <w:vAlign w:val="center"/>
          </w:tcPr>
          <w:p w14:paraId="6075580D" w14:textId="77777777" w:rsidR="00082720" w:rsidRPr="00C37ADE" w:rsidRDefault="00082720" w:rsidP="00543271">
            <w:pPr>
              <w:spacing w:after="100"/>
              <w:jc w:val="right"/>
              <w:textAlignment w:val="center"/>
            </w:pPr>
            <w:r>
              <w:rPr>
                <w:b w:val="false"/>
              </w:rPr>
              <w:t xml:space="preserve">0.042 %/°C </w:t>
            </w:r>
          </w:p>
        </w:tc>
      </w:tr>
      <w:tr w:rsidR="00082720" w:rsidRPr="00C37ADE" w14:paraId="7E16F614" w14:textId="77777777" w:rsidTr="00543271">
        <w:trPr>
          <w:trHeight w:val="340"/>
          <w:jc w:val="center"/>
        </w:trPr>
        <w:tc>
          <w:tcPr>
            <w:tcW w:w="3969" w:type="dxa"/>
            <w:shd w:val="clear" w:color="auto" w:fill="D9D9D9" w:themeFill="text1" w:themeFillShade="D9"/>
            <w:vAlign w:val="center"/>
          </w:tcPr>
          <w:p w14:paraId="28FB6D71" w14:textId="77777777" w:rsidR="00082720" w:rsidRPr="00C37ADE" w:rsidRDefault="00082720" w:rsidP="00543271">
            <w:pPr>
              <w:spacing w:after="100"/>
              <w:textAlignment w:val="center"/>
              <w:rPr>
                <w:b/>
              </w:rPr>
            </w:pPr>
            <w:r w:rsidRPr="00C37ADE">
              <w:rPr>
                <w:b/>
              </w:rPr>
              <w:t>Características mecánicas</w:t>
            </w:r>
          </w:p>
        </w:tc>
        <w:tc>
          <w:tcPr>
            <w:tcW w:w="3969" w:type="dxa"/>
            <w:shd w:val="clear" w:color="auto" w:fill="D9D9D9" w:themeFill="text1" w:themeFillShade="D9"/>
            <w:vAlign w:val="center"/>
          </w:tcPr>
          <w:p w14:paraId="50A25154" w14:textId="77777777" w:rsidR="00082720" w:rsidRPr="00C37ADE" w:rsidRDefault="00082720" w:rsidP="00543271">
            <w:pPr>
              <w:spacing w:after="100"/>
              <w:jc w:val="right"/>
              <w:textAlignment w:val="center"/>
              <w:rPr>
                <w:b/>
              </w:rPr>
            </w:pPr>
          </w:p>
        </w:tc>
      </w:tr>
      <w:tr w:rsidR="00082720" w:rsidRPr="00C37ADE" w14:paraId="1FEF094B" w14:textId="77777777" w:rsidTr="00543271">
        <w:trPr>
          <w:trHeight w:val="340"/>
          <w:jc w:val="center"/>
        </w:trPr>
        <w:tc>
          <w:tcPr>
            <w:tcW w:w="3969" w:type="dxa"/>
            <w:shd w:val="clear" w:color="auto" w:fill="FFFFFF" w:themeFill="text1"/>
            <w:vAlign w:val="center"/>
          </w:tcPr>
          <w:p w14:paraId="51EB530D" w14:textId="77777777" w:rsidR="00082720" w:rsidRPr="00C37ADE" w:rsidRDefault="00082720" w:rsidP="00543271">
            <w:pPr>
              <w:spacing w:after="100"/>
              <w:textAlignment w:val="center"/>
            </w:pPr>
            <w:r w:rsidRPr="00C37ADE">
              <w:t>Largo</w:t>
            </w:r>
          </w:p>
        </w:tc>
        <w:tc>
          <w:tcPr>
            <w:tcW w:w="3969" w:type="dxa"/>
            <w:shd w:val="clear" w:color="auto" w:fill="FFFFFF" w:themeFill="text1"/>
            <w:vAlign w:val="center"/>
          </w:tcPr>
          <w:p w14:paraId="4BDE083E" w14:textId="77777777" w:rsidR="00082720" w:rsidRPr="00C37ADE" w:rsidRDefault="00082720" w:rsidP="00543271">
            <w:pPr>
              <w:spacing w:after="100"/>
              <w:jc w:val="right"/>
              <w:textAlignment w:val="center"/>
            </w:pPr>
            <w:r>
              <w:rPr>
                <w:b w:val="false"/>
              </w:rPr>
              <w:t>2384.0 mm</w:t>
            </w:r>
          </w:p>
        </w:tc>
      </w:tr>
      <w:tr w:rsidR="00082720" w:rsidRPr="00C37ADE" w14:paraId="3CEF491B" w14:textId="77777777" w:rsidTr="00543271">
        <w:trPr>
          <w:trHeight w:val="340"/>
          <w:jc w:val="center"/>
        </w:trPr>
        <w:tc>
          <w:tcPr>
            <w:tcW w:w="3969" w:type="dxa"/>
            <w:shd w:val="clear" w:color="auto" w:fill="FFFFFF" w:themeFill="text1"/>
            <w:vAlign w:val="center"/>
          </w:tcPr>
          <w:p w14:paraId="304442C3" w14:textId="77777777" w:rsidR="00082720" w:rsidRPr="00C37ADE" w:rsidRDefault="00082720" w:rsidP="00543271">
            <w:pPr>
              <w:spacing w:after="100"/>
              <w:textAlignment w:val="center"/>
            </w:pPr>
            <w:r w:rsidRPr="00C37ADE">
              <w:t>Ancho</w:t>
            </w:r>
          </w:p>
        </w:tc>
        <w:tc>
          <w:tcPr>
            <w:tcW w:w="3969" w:type="dxa"/>
            <w:shd w:val="clear" w:color="auto" w:fill="FFFFFF" w:themeFill="text1"/>
            <w:vAlign w:val="center"/>
          </w:tcPr>
          <w:p w14:paraId="45C1F560" w14:textId="77777777" w:rsidR="00082720" w:rsidRPr="00C37ADE" w:rsidRDefault="00082720" w:rsidP="00543271">
            <w:pPr>
              <w:spacing w:after="100"/>
              <w:jc w:val="right"/>
              <w:textAlignment w:val="center"/>
            </w:pPr>
            <w:r>
              <w:rPr>
                <w:b w:val="false"/>
              </w:rPr>
              <w:t>1303.0 mm</w:t>
            </w:r>
          </w:p>
        </w:tc>
      </w:tr>
      <w:tr w:rsidR="00082720" w:rsidRPr="00C37ADE" w14:paraId="563506FE" w14:textId="77777777" w:rsidTr="00543271">
        <w:trPr>
          <w:trHeight w:val="340"/>
          <w:jc w:val="center"/>
        </w:trPr>
        <w:tc>
          <w:tcPr>
            <w:tcW w:w="3969" w:type="dxa"/>
            <w:shd w:val="clear" w:color="auto" w:fill="FFFFFF" w:themeFill="text1"/>
            <w:vAlign w:val="center"/>
          </w:tcPr>
          <w:p w14:paraId="42D4537F" w14:textId="77777777" w:rsidR="00082720" w:rsidRPr="00C37ADE" w:rsidRDefault="00082720" w:rsidP="00543271">
            <w:pPr>
              <w:spacing w:after="100"/>
              <w:textAlignment w:val="center"/>
            </w:pPr>
            <w:r w:rsidRPr="00C37ADE">
              <w:t>Grosor</w:t>
            </w:r>
          </w:p>
        </w:tc>
        <w:tc>
          <w:tcPr>
            <w:tcW w:w="3969" w:type="dxa"/>
            <w:shd w:val="clear" w:color="auto" w:fill="FFFFFF" w:themeFill="text1"/>
            <w:vAlign w:val="center"/>
          </w:tcPr>
          <w:p w14:paraId="6693FBF0" w14:textId="77777777" w:rsidR="00082720" w:rsidRPr="00C37ADE" w:rsidRDefault="00082720" w:rsidP="00543271">
            <w:pPr>
              <w:spacing w:after="100"/>
              <w:jc w:val="right"/>
              <w:textAlignment w:val="center"/>
            </w:pPr>
            <w:r>
              <w:rPr>
                <w:b w:val="false"/>
              </w:rPr>
              <w:t>35.0 mm</w:t>
            </w:r>
          </w:p>
        </w:tc>
      </w:tr>
      <w:tr w:rsidR="00082720" w:rsidRPr="00C37ADE" w14:paraId="79B9D697" w14:textId="77777777" w:rsidTr="00543271">
        <w:trPr>
          <w:trHeight w:val="340"/>
          <w:jc w:val="center"/>
        </w:trPr>
        <w:tc>
          <w:tcPr>
            <w:tcW w:w="3969" w:type="dxa"/>
            <w:shd w:val="clear" w:color="auto" w:fill="FFFFFF" w:themeFill="text1"/>
            <w:vAlign w:val="center"/>
          </w:tcPr>
          <w:p w14:paraId="4B5A3230" w14:textId="77777777" w:rsidR="00082720" w:rsidRPr="00C37ADE" w:rsidRDefault="00082720" w:rsidP="00543271">
            <w:pPr>
              <w:spacing w:after="100"/>
              <w:textAlignment w:val="center"/>
            </w:pPr>
            <w:r w:rsidRPr="00C37ADE">
              <w:t>Peso</w:t>
            </w:r>
          </w:p>
        </w:tc>
        <w:tc>
          <w:tcPr>
            <w:tcW w:w="3969" w:type="dxa"/>
            <w:shd w:val="clear" w:color="auto" w:fill="FFFFFF" w:themeFill="text1"/>
            <w:vAlign w:val="center"/>
          </w:tcPr>
          <w:p w14:paraId="5E443533" w14:textId="77777777" w:rsidR="00082720" w:rsidRPr="00C37ADE" w:rsidRDefault="00082720" w:rsidP="00543271">
            <w:pPr>
              <w:spacing w:after="100"/>
              <w:jc w:val="right"/>
              <w:textAlignment w:val="center"/>
            </w:pPr>
            <w:r>
              <w:rPr>
                <w:b w:val="false"/>
              </w:rPr>
              <w:t>38.7 kg</w:t>
            </w:r>
          </w:p>
        </w:tc>
      </w:tr>
    </w:tbl>
    <w:p w14:paraId="696A62BA" w14:textId="77777777" w:rsidR="00082720" w:rsidRPr="00C37ADE" w:rsidRDefault="00082720" w:rsidP="00082720">
      <w:pPr>
        <w:pStyle w:val="paragraph"/>
      </w:pPr>
      <w:r>
        <w:rPr>
          <w:b w:val="false"/>
        </w:rPr>
        <w:t>Un ejemplo de módulo Bifacial Si-mono se muestra en la Figura 9.</w:t>
      </w:r>
    </w:p>
    <w:p w14:paraId="315A6DC9" w14:textId="77777777" w:rsidR="00082720" w:rsidRPr="00C37ADE" w:rsidRDefault="00082720" w:rsidP="00082720">
      <w:pPr>
        <w:pStyle w:val="paragraph"/>
        <w:jc w:val="center"/>
      </w:pPr>
      <w:r>
        <w:drawing>
          <wp:inline distT="0" distR="0" distB="0" distL="0">
            <wp:extent cx="1981200" cy="2489200"/>
            <wp:docPr id="12" name="Drawing 12" descr="Photovoltaic module.jpg"/>
            <a:graphic xmlns:a="http://schemas.openxmlformats.org/drawingml/2006/main">
              <a:graphicData uri="http://schemas.openxmlformats.org/drawingml/2006/picture">
                <pic:pic xmlns:pic="http://schemas.openxmlformats.org/drawingml/2006/picture">
                  <pic:nvPicPr>
                    <pic:cNvPr id="0" name="Picture 12" descr="Photovoltaic module.jpg"/>
                    <pic:cNvPicPr>
                      <a:picLocks noChangeAspect="true"/>
                    </pic:cNvPicPr>
                  </pic:nvPicPr>
                  <pic:blipFill>
                    <a:blip r:embed="rId24"/>
                    <a:stretch>
                      <a:fillRect/>
                    </a:stretch>
                  </pic:blipFill>
                  <pic:spPr>
                    <a:xfrm>
                      <a:off x="0" y="0"/>
                      <a:ext cx="1981200" cy="2489200"/>
                    </a:xfrm>
                    <a:prstGeom prst="rect">
                      <a:avLst/>
                    </a:prstGeom>
                  </pic:spPr>
                </pic:pic>
              </a:graphicData>
            </a:graphic>
          </wp:inline>
        </w:drawing>
      </w:r>
    </w:p>
    <w:p w14:paraId="7532874A" w14:textId="77777777" w:rsidR="00082720" w:rsidRPr="00C37ADE" w:rsidRDefault="00082720" w:rsidP="00082720">
      <w:pPr>
        <w:pStyle w:val="NameTableImg"/>
      </w:pPr>
      <w:r>
        <w:rPr>
          <w:b w:val="false"/>
        </w:rPr>
        <w:t>Figura 9. Ejemplo de un módulo fotovoltaico Bifacial Si-mono</w:t>
      </w:r>
    </w:p>
    <w:p w14:paraId="2E7D28D4" w14:textId="77777777" w:rsidR="00082720" w:rsidRPr="00C37ADE" w:rsidRDefault="00082720" w:rsidP="00082720">
      <w:pPr>
        <w:pStyle w:val="Title2"/>
      </w:pPr>
      <w:r>
        <w:t xml:space="preserve">4.2. </w:t>
      </w:r>
      <w:bookmarkStart w:id="9" w:name="9"/>
      <w:r>
        <w:t>Seguidor de un eje N-S</w:t>
      </w:r>
      <w:bookmarkEnd w:id="9"/>
    </w:p>
    <w:p w14:paraId="12942C1A" w14:textId="77777777" w:rsidR="00082720" w:rsidRPr="00C37ADE" w:rsidRDefault="00082720" w:rsidP="00082720">
      <w:pPr>
        <w:pStyle w:val="paragraph"/>
      </w:pPr>
      <w:r>
        <w:rPr>
          <w:b w:val="false"/>
        </w:rPr>
        <w:t>Los módulos solares fotovoltaicos se montarán en seguidores solares de un eje orientados Norte-Sur, integrados en estructuras metálicas que combinan piezas de acero galvanizado y aluminio, formando una estructura fijada al suelo. En la Figura 10 se muestra un ejemplo de un seguidor de un eje.</w:t>
      </w:r>
    </w:p>
    <w:p w14:paraId="596CA82D" w14:textId="77777777" w:rsidR="00082720" w:rsidRPr="00C37ADE" w:rsidRDefault="00082720" w:rsidP="00082720">
      <w:pPr>
        <w:pStyle w:val="paragraph"/>
        <w:jc w:val="center"/>
      </w:pPr>
      <w:r>
        <w:drawing>
          <wp:inline distT="0" distR="0" distB="0" distL="0">
            <wp:extent cx="3238500" cy="1397000"/>
            <wp:docPr id="13" name="Drawing 13" descr="Tracker.png"/>
            <a:graphic xmlns:a="http://schemas.openxmlformats.org/drawingml/2006/main">
              <a:graphicData uri="http://schemas.openxmlformats.org/drawingml/2006/picture">
                <pic:pic xmlns:pic="http://schemas.openxmlformats.org/drawingml/2006/picture">
                  <pic:nvPicPr>
                    <pic:cNvPr id="0" name="Picture 13" descr="Tracker.png"/>
                    <pic:cNvPicPr>
                      <a:picLocks noChangeAspect="true"/>
                    </pic:cNvPicPr>
                  </pic:nvPicPr>
                  <pic:blipFill>
                    <a:blip r:embed="rId25"/>
                    <a:stretch>
                      <a:fillRect/>
                    </a:stretch>
                  </pic:blipFill>
                  <pic:spPr>
                    <a:xfrm>
                      <a:off x="0" y="0"/>
                      <a:ext cx="3238500" cy="1397000"/>
                    </a:xfrm>
                    <a:prstGeom prst="rect">
                      <a:avLst/>
                    </a:prstGeom>
                  </pic:spPr>
                </pic:pic>
              </a:graphicData>
            </a:graphic>
          </wp:inline>
        </w:drawing>
      </w:r>
    </w:p>
    <w:p w14:paraId="387CB22C" w14:textId="77777777" w:rsidR="00082720" w:rsidRPr="00C37ADE" w:rsidRDefault="00082720" w:rsidP="00082720">
      <w:pPr>
        <w:pStyle w:val="NameTableImg"/>
      </w:pPr>
      <w:r>
        <w:rPr>
          <w:b w:val="false"/>
        </w:rPr>
        <w:t>Figura 10. Ejemplo de un seguidor de un eje</w:t>
      </w:r>
    </w:p>
    <w:p w14:paraId="22CC0413" w14:textId="77777777" w:rsidR="00082720" w:rsidRPr="00C37ADE" w:rsidRDefault="00082720" w:rsidP="00082720">
      <w:pPr>
        <w:pStyle w:val="paragraph"/>
      </w:pPr>
      <w:r>
        <w:rPr>
          <w:b w:val="false"/>
        </w:rPr>
        <w:t>Los seguidores de un eje están diseñados para minimizar el ángulo de incidencia entre los rayos solares y el plano del panel fotovoltaico. El sistema de seguimiento consiste en un dispositivo electrónico capaz de seguir el sol durante el día. Las principales características del sistema de seguimiento se resumen en la Tabla 8.</w:t>
      </w:r>
    </w:p>
    <w:p w14:paraId="07C50853" w14:textId="77777777" w:rsidR="00082720" w:rsidRPr="00C37ADE" w:rsidRDefault="00082720" w:rsidP="00082720">
      <w:pPr>
        <w:pStyle w:val="NameTableImg"/>
      </w:pPr>
      <w:r>
        <w:rPr>
          <w:b w:val="false"/>
        </w:rPr>
        <w:t>Tabla 8. Principales características del seguidor de un eje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082720" w:rsidRPr="00C37ADE" w14:paraId="37504E72" w14:textId="77777777" w:rsidTr="00543271">
        <w:trPr>
          <w:jc w:val="center"/>
        </w:trPr>
        <w:tc>
          <w:tcPr>
            <w:tcW w:w="7938" w:type="dxa"/>
            <w:gridSpan w:val="2"/>
            <w:shd w:val="clear" w:color="auto" w:fill="0097B7" w:themeFill="accent4"/>
            <w:vAlign w:val="center"/>
          </w:tcPr>
          <w:p w14:paraId="2CDD0D34" w14:textId="77777777" w:rsidR="00082720" w:rsidRPr="00C37ADE" w:rsidRDefault="00082720" w:rsidP="00543271">
            <w:pPr>
              <w:pStyle w:val="paragraph"/>
              <w:spacing w:after="100"/>
              <w:jc w:val="center"/>
              <w:textAlignment w:val="center"/>
              <w:rPr>
                <w:b/>
                <w:color w:val="FFFFFF" w:themeColor="text1"/>
                <w:sz w:val="22"/>
              </w:rPr>
            </w:pPr>
            <w:r>
              <w:rPr>
                <w:b w:val="true"/>
                <w:color w:val="FFFFFF"/>
              </w:rPr>
              <w:t>Características del seguidor de un eje</w:t>
            </w:r>
          </w:p>
        </w:tc>
      </w:tr>
      <w:tr w:rsidR="00082720" w:rsidRPr="00C37ADE" w14:paraId="184A3EE4" w14:textId="77777777" w:rsidTr="00543271">
        <w:trPr>
          <w:trHeight w:val="340"/>
          <w:jc w:val="center"/>
        </w:trPr>
        <w:tc>
          <w:tcPr>
            <w:tcW w:w="4253" w:type="dxa"/>
            <w:shd w:val="clear" w:color="auto" w:fill="FFFFFF" w:themeFill="text1"/>
            <w:vAlign w:val="center"/>
          </w:tcPr>
          <w:p w14:paraId="1EDE3AFE" w14:textId="77777777" w:rsidR="00082720" w:rsidRPr="00C37ADE" w:rsidRDefault="00082720" w:rsidP="00543271">
            <w:pPr>
              <w:spacing w:after="100"/>
              <w:textAlignment w:val="center"/>
            </w:pPr>
            <w:r w:rsidRPr="00C37ADE">
              <w:t>Modelo</w:t>
            </w:r>
          </w:p>
        </w:tc>
        <w:tc>
          <w:tcPr>
            <w:tcW w:w="3685" w:type="dxa"/>
            <w:shd w:val="clear" w:color="auto" w:fill="FFFFFF" w:themeFill="text1"/>
            <w:vAlign w:val="center"/>
          </w:tcPr>
          <w:p w14:paraId="4E89D201" w14:textId="77777777" w:rsidR="00082720" w:rsidRPr="00C37ADE" w:rsidRDefault="00082720" w:rsidP="00543271">
            <w:pPr>
              <w:spacing w:after="100"/>
              <w:jc w:val="right"/>
              <w:textAlignment w:val="center"/>
            </w:pPr>
            <w:r>
              <w:rPr>
                <w:b w:val="false"/>
              </w:rPr>
              <w:t>A-Motion™</w:t>
            </w:r>
          </w:p>
        </w:tc>
      </w:tr>
      <w:tr w:rsidR="00082720" w:rsidRPr="00C37ADE" w14:paraId="00720027" w14:textId="77777777" w:rsidTr="00543271">
        <w:trPr>
          <w:trHeight w:val="340"/>
          <w:jc w:val="center"/>
        </w:trPr>
        <w:tc>
          <w:tcPr>
            <w:tcW w:w="4253" w:type="dxa"/>
            <w:shd w:val="clear" w:color="auto" w:fill="F2F2F2" w:themeFill="text1" w:themeFillShade="F2"/>
            <w:vAlign w:val="center"/>
          </w:tcPr>
          <w:p w14:paraId="735B7216" w14:textId="77777777" w:rsidR="00082720" w:rsidRPr="00C37ADE" w:rsidRDefault="00082720" w:rsidP="00543271">
            <w:pPr>
              <w:spacing w:after="100"/>
              <w:textAlignment w:val="center"/>
            </w:pPr>
            <w:r w:rsidRPr="00C37ADE">
              <w:t>Fabricante</w:t>
            </w:r>
          </w:p>
        </w:tc>
        <w:tc>
          <w:tcPr>
            <w:tcW w:w="3685" w:type="dxa"/>
            <w:shd w:val="clear" w:color="auto" w:fill="F2F2F2" w:themeFill="text1" w:themeFillShade="F2"/>
            <w:vAlign w:val="center"/>
          </w:tcPr>
          <w:p w14:paraId="1634BE37" w14:textId="77777777" w:rsidR="00082720" w:rsidRPr="00C37ADE" w:rsidRDefault="00082720" w:rsidP="00543271">
            <w:pPr>
              <w:spacing w:after="100"/>
              <w:jc w:val="right"/>
              <w:textAlignment w:val="center"/>
            </w:pPr>
            <w:r>
              <w:rPr>
                <w:b w:val="false"/>
              </w:rPr>
              <w:t>ArcelorMittal Exosun</w:t>
            </w:r>
          </w:p>
        </w:tc>
      </w:tr>
      <w:tr w:rsidR="00082720" w:rsidRPr="00C37ADE" w14:paraId="51BDDBE8" w14:textId="77777777" w:rsidTr="00543271">
        <w:trPr>
          <w:trHeight w:val="340"/>
          <w:jc w:val="center"/>
        </w:trPr>
        <w:tc>
          <w:tcPr>
            <w:tcW w:w="4253" w:type="dxa"/>
            <w:shd w:val="clear" w:color="auto" w:fill="FFFFFF" w:themeFill="text1"/>
            <w:vAlign w:val="center"/>
          </w:tcPr>
          <w:p w14:paraId="307C862D" w14:textId="77777777" w:rsidR="00082720" w:rsidRPr="00C37ADE" w:rsidRDefault="00082720" w:rsidP="00543271">
            <w:pPr>
              <w:spacing w:after="100"/>
              <w:textAlignment w:val="center"/>
            </w:pPr>
            <w:r w:rsidRPr="00C37ADE">
              <w:t>Tecnología</w:t>
            </w:r>
          </w:p>
        </w:tc>
        <w:tc>
          <w:tcPr>
            <w:tcW w:w="3685" w:type="dxa"/>
            <w:shd w:val="clear" w:color="auto" w:fill="FFFFFF" w:themeFill="text1"/>
            <w:vAlign w:val="center"/>
          </w:tcPr>
          <w:p w14:paraId="3434340E" w14:textId="77777777" w:rsidR="00082720" w:rsidRPr="00C37ADE" w:rsidRDefault="00082720" w:rsidP="00543271">
            <w:pPr>
              <w:spacing w:after="100"/>
              <w:jc w:val="right"/>
              <w:textAlignment w:val="center"/>
            </w:pPr>
            <w:r>
              <w:rPr>
                <w:b w:val="false"/>
              </w:rPr>
              <w:t>Single-row</w:t>
            </w:r>
          </w:p>
        </w:tc>
      </w:tr>
      <w:tr w:rsidR="00082720" w:rsidRPr="00C37ADE" w14:paraId="1B76DBA7" w14:textId="77777777" w:rsidTr="00543271">
        <w:trPr>
          <w:trHeight w:val="340"/>
          <w:jc w:val="center"/>
        </w:trPr>
        <w:tc>
          <w:tcPr>
            <w:tcW w:w="4253" w:type="dxa"/>
            <w:shd w:val="clear" w:color="auto" w:fill="F2F2F2" w:themeFill="text1" w:themeFillShade="F2"/>
            <w:vAlign w:val="center"/>
          </w:tcPr>
          <w:p w14:paraId="7BAA3B2A" w14:textId="77777777" w:rsidR="00082720" w:rsidRPr="00C37ADE" w:rsidRDefault="00082720" w:rsidP="00543271">
            <w:pPr>
              <w:spacing w:after="100"/>
              <w:textAlignment w:val="center"/>
            </w:pPr>
            <w:r w:rsidRPr="00C37ADE">
              <w:t>Configuración</w:t>
            </w:r>
          </w:p>
        </w:tc>
        <w:tc>
          <w:tcPr>
            <w:tcW w:w="3685" w:type="dxa"/>
            <w:shd w:val="clear" w:color="auto" w:fill="F2F2F2" w:themeFill="text1" w:themeFillShade="F2"/>
            <w:vAlign w:val="center"/>
          </w:tcPr>
          <w:p w14:paraId="4CACC7B9" w14:textId="77777777" w:rsidR="00082720" w:rsidRPr="00C37ADE" w:rsidRDefault="00082720" w:rsidP="00543271">
            <w:pPr>
              <w:spacing w:after="100"/>
              <w:jc w:val="right"/>
              <w:textAlignment w:val="center"/>
            </w:pPr>
            <w:r>
              <w:rPr>
                <w:b w:val="false"/>
              </w:rPr>
              <w:t>1V</w:t>
            </w:r>
          </w:p>
        </w:tc>
      </w:tr>
      <w:tr w:rsidR="00082720" w:rsidRPr="00C37ADE" w14:paraId="6752EB58" w14:textId="77777777" w:rsidTr="00543271">
        <w:trPr>
          <w:trHeight w:val="340"/>
          <w:jc w:val="center"/>
        </w:trPr>
        <w:tc>
          <w:tcPr>
            <w:tcW w:w="4253" w:type="dxa"/>
            <w:shd w:val="clear" w:color="auto" w:fill="FFFFFF" w:themeFill="text1"/>
            <w:vAlign w:val="center"/>
          </w:tcPr>
          <w:p w14:paraId="39D5482C" w14:textId="77777777" w:rsidR="00082720" w:rsidRPr="00C37ADE" w:rsidRDefault="00082720" w:rsidP="00543271">
            <w:pPr>
              <w:spacing w:after="100"/>
              <w:textAlignment w:val="center"/>
            </w:pPr>
            <w:r w:rsidRPr="00C37ADE">
              <w:t>Ángulos límite de seguimiento</w:t>
            </w:r>
          </w:p>
        </w:tc>
        <w:tc>
          <w:tcPr>
            <w:tcW w:w="3685" w:type="dxa"/>
            <w:shd w:val="clear" w:color="auto" w:fill="FFFFFF" w:themeFill="text1"/>
            <w:vAlign w:val="center"/>
          </w:tcPr>
          <w:p w14:paraId="463E83CB" w14:textId="77777777" w:rsidR="00082720" w:rsidRPr="00C37ADE" w:rsidRDefault="00082720" w:rsidP="00543271">
            <w:pPr>
              <w:spacing w:after="100"/>
              <w:jc w:val="right"/>
              <w:textAlignment w:val="center"/>
            </w:pPr>
            <w:r>
              <w:rPr>
                <w:b w:val="false"/>
              </w:rPr>
              <w:t>+60 / -60 °</w:t>
            </w:r>
          </w:p>
        </w:tc>
      </w:tr>
      <w:tr w:rsidR="00082720" w:rsidRPr="00C37ADE" w14:paraId="787C729F" w14:textId="77777777" w:rsidTr="00543271">
        <w:trPr>
          <w:trHeight w:val="340"/>
          <w:jc w:val="center"/>
        </w:trPr>
        <w:tc>
          <w:tcPr>
            <w:tcW w:w="4253" w:type="dxa"/>
            <w:shd w:val="clear" w:color="auto" w:fill="F2F2F2" w:themeFill="text1" w:themeFillShade="F2"/>
            <w:vAlign w:val="center"/>
          </w:tcPr>
          <w:p w14:paraId="731B7EAF" w14:textId="77777777" w:rsidR="00082720" w:rsidRPr="00C37ADE" w:rsidRDefault="00082720" w:rsidP="00543271">
            <w:pPr>
              <w:spacing w:after="100"/>
              <w:textAlignment w:val="center"/>
            </w:pPr>
            <w:r w:rsidRPr="00C37ADE">
              <w:t>Altura del punto más bajo</w:t>
            </w:r>
          </w:p>
        </w:tc>
        <w:tc>
          <w:tcPr>
            <w:tcW w:w="3685" w:type="dxa"/>
            <w:shd w:val="clear" w:color="auto" w:fill="F2F2F2" w:themeFill="text1" w:themeFillShade="F2"/>
            <w:vAlign w:val="center"/>
          </w:tcPr>
          <w:p w14:paraId="00D7F91D" w14:textId="77777777" w:rsidR="00082720" w:rsidRPr="00C37ADE" w:rsidRDefault="00082720" w:rsidP="00543271">
            <w:pPr>
              <w:spacing w:after="100"/>
              <w:jc w:val="right"/>
              <w:textAlignment w:val="center"/>
            </w:pPr>
            <w:r>
              <w:rPr>
                <w:b w:val="false"/>
              </w:rPr>
              <w:t>0.5 m</w:t>
            </w:r>
          </w:p>
        </w:tc>
      </w:tr>
      <w:tr w:rsidR="00082720" w:rsidRPr="00C37ADE" w14:paraId="775D9DCF" w14:textId="77777777" w:rsidTr="00543271">
        <w:trPr>
          <w:trHeight w:val="340"/>
          <w:jc w:val="center"/>
        </w:trPr>
        <w:tc>
          <w:tcPr>
            <w:tcW w:w="4253" w:type="dxa"/>
            <w:shd w:val="clear" w:color="auto" w:fill="FFFFFF" w:themeFill="text1"/>
            <w:vAlign w:val="center"/>
          </w:tcPr>
          <w:p w14:paraId="59463A98" w14:textId="77777777" w:rsidR="00082720" w:rsidRPr="00C37ADE" w:rsidRDefault="00082720" w:rsidP="00543271">
            <w:pPr>
              <w:spacing w:after="100"/>
              <w:textAlignment w:val="center"/>
            </w:pPr>
            <w:r w:rsidRPr="00C37ADE">
              <w:t>Diseñado para módulos</w:t>
            </w:r>
          </w:p>
        </w:tc>
        <w:tc>
          <w:tcPr>
            <w:tcW w:w="3685" w:type="dxa"/>
            <w:shd w:val="clear" w:color="auto" w:fill="FFFFFF" w:themeFill="text1"/>
            <w:vAlign w:val="center"/>
          </w:tcPr>
          <w:p w14:paraId="7642AFC2" w14:textId="77777777" w:rsidR="00082720" w:rsidRPr="00C37ADE" w:rsidRDefault="00082720" w:rsidP="00543271">
            <w:pPr>
              <w:spacing w:after="100"/>
              <w:jc w:val="right"/>
              <w:textAlignment w:val="center"/>
            </w:pPr>
            <w:r>
              <w:rPr>
                <w:b w:val="false"/>
              </w:rPr>
              <w:t>MONOFACIAL</w:t>
            </w:r>
          </w:p>
        </w:tc>
      </w:tr>
      <w:tr w:rsidR="00082720" w:rsidRPr="00C37ADE" w14:paraId="0D1E365D" w14:textId="77777777" w:rsidTr="00543271">
        <w:trPr>
          <w:trHeight w:val="340"/>
          <w:jc w:val="center"/>
        </w:trPr>
        <w:tc>
          <w:tcPr>
            <w:tcW w:w="4253" w:type="dxa"/>
            <w:shd w:val="clear" w:color="auto" w:fill="F2F2F2" w:themeFill="text1" w:themeFillShade="F2"/>
            <w:vAlign w:val="center"/>
          </w:tcPr>
          <w:p w14:paraId="5D7C039C" w14:textId="77777777" w:rsidR="00082720" w:rsidRPr="00C37ADE" w:rsidRDefault="00082720" w:rsidP="00543271">
            <w:pPr>
              <w:spacing w:after="100"/>
              <w:textAlignment w:val="center"/>
            </w:pPr>
            <w:r w:rsidRPr="00C37ADE">
              <w:lastRenderedPageBreak/>
              <w:t>Distancia adicional para el motor</w:t>
            </w:r>
          </w:p>
        </w:tc>
        <w:tc>
          <w:tcPr>
            <w:tcW w:w="3685" w:type="dxa"/>
            <w:shd w:val="clear" w:color="auto" w:fill="F2F2F2" w:themeFill="text1" w:themeFillShade="F2"/>
            <w:vAlign w:val="center"/>
          </w:tcPr>
          <w:p w14:paraId="79A369C9" w14:textId="77777777" w:rsidR="00082720" w:rsidRPr="00C37ADE" w:rsidRDefault="00082720" w:rsidP="00543271">
            <w:pPr>
              <w:spacing w:after="100"/>
              <w:jc w:val="right"/>
              <w:textAlignment w:val="center"/>
            </w:pPr>
            <w:r>
              <w:rPr>
                <w:b w:val="false"/>
              </w:rPr>
              <w:t>0.0 mm</w:t>
            </w:r>
          </w:p>
        </w:tc>
      </w:tr>
      <w:tr w:rsidR="00082720" w:rsidRPr="00C37ADE" w14:paraId="1E72F6FC" w14:textId="77777777" w:rsidTr="00543271">
        <w:trPr>
          <w:trHeight w:val="340"/>
          <w:jc w:val="center"/>
        </w:trPr>
        <w:tc>
          <w:tcPr>
            <w:tcW w:w="4253" w:type="dxa"/>
            <w:shd w:val="clear" w:color="auto" w:fill="FFFFFF" w:themeFill="text1"/>
            <w:vAlign w:val="center"/>
          </w:tcPr>
          <w:p w14:paraId="5B184874" w14:textId="77777777" w:rsidR="00082720" w:rsidRPr="00C37ADE" w:rsidRDefault="00082720" w:rsidP="00543271">
            <w:pPr>
              <w:spacing w:after="100"/>
              <w:textAlignment w:val="center"/>
            </w:pPr>
            <w:r w:rsidRPr="00C37ADE">
              <w:t>Distancia adicional para la viga de torsión</w:t>
            </w:r>
          </w:p>
        </w:tc>
        <w:tc>
          <w:tcPr>
            <w:tcW w:w="3685" w:type="dxa"/>
            <w:shd w:val="clear" w:color="auto" w:fill="FFFFFF" w:themeFill="text1"/>
            <w:vAlign w:val="center"/>
          </w:tcPr>
          <w:p w14:paraId="4DA06C99" w14:textId="77777777" w:rsidR="00082720" w:rsidRPr="00C37ADE" w:rsidRDefault="00082720" w:rsidP="00543271">
            <w:pPr>
              <w:spacing w:after="100"/>
              <w:jc w:val="right"/>
              <w:textAlignment w:val="center"/>
            </w:pPr>
            <w:r>
              <w:rPr>
                <w:b w:val="false"/>
              </w:rPr>
              <w:t>0.0 mm</w:t>
            </w:r>
          </w:p>
        </w:tc>
      </w:tr>
      <w:tr w:rsidR="00082720" w:rsidRPr="00C37ADE" w14:paraId="07A0AB0E" w14:textId="77777777" w:rsidTr="00543271">
        <w:trPr>
          <w:trHeight w:val="340"/>
          <w:jc w:val="center"/>
        </w:trPr>
        <w:tc>
          <w:tcPr>
            <w:tcW w:w="4253" w:type="dxa"/>
            <w:shd w:val="clear" w:color="auto" w:fill="F2F2F2" w:themeFill="text1" w:themeFillShade="F2"/>
            <w:vAlign w:val="center"/>
          </w:tcPr>
          <w:p w14:paraId="3B79ED60" w14:textId="77777777" w:rsidR="00082720" w:rsidRPr="00C37ADE" w:rsidRDefault="00082720" w:rsidP="00543271">
            <w:pPr>
              <w:spacing w:after="100"/>
              <w:textAlignment w:val="center"/>
            </w:pPr>
            <w:r w:rsidRPr="00C37ADE">
              <w:t>Distancia entre módulos en la dirección axial</w:t>
            </w:r>
          </w:p>
        </w:tc>
        <w:tc>
          <w:tcPr>
            <w:tcW w:w="3685" w:type="dxa"/>
            <w:shd w:val="clear" w:color="auto" w:fill="F2F2F2" w:themeFill="text1" w:themeFillShade="F2"/>
            <w:vAlign w:val="center"/>
          </w:tcPr>
          <w:p w14:paraId="4F944ED2" w14:textId="77777777" w:rsidR="00082720" w:rsidRPr="00C37ADE" w:rsidRDefault="00082720" w:rsidP="00543271">
            <w:pPr>
              <w:spacing w:after="100"/>
              <w:jc w:val="right"/>
              <w:textAlignment w:val="center"/>
            </w:pPr>
            <w:r>
              <w:rPr>
                <w:b w:val="false"/>
              </w:rPr>
              <w:t>10.0 mm</w:t>
            </w:r>
          </w:p>
        </w:tc>
      </w:tr>
      <w:tr w:rsidR="00082720" w:rsidRPr="00C37ADE" w14:paraId="1F7D8428" w14:textId="77777777" w:rsidTr="00543271">
        <w:trPr>
          <w:trHeight w:val="340"/>
          <w:jc w:val="center"/>
        </w:trPr>
        <w:tc>
          <w:tcPr>
            <w:tcW w:w="4253" w:type="dxa"/>
            <w:shd w:val="clear" w:color="auto" w:fill="FFFFFF" w:themeFill="text1"/>
            <w:vAlign w:val="center"/>
          </w:tcPr>
          <w:p w14:paraId="39CEE69E" w14:textId="77777777" w:rsidR="00082720" w:rsidRPr="00C37ADE" w:rsidRDefault="00082720" w:rsidP="00543271">
            <w:pPr>
              <w:spacing w:after="100"/>
              <w:textAlignment w:val="center"/>
            </w:pPr>
            <w:r w:rsidRPr="00C37ADE">
              <w:t>Distancia entre módulos en la dirección pitch</w:t>
            </w:r>
          </w:p>
        </w:tc>
        <w:tc>
          <w:tcPr>
            <w:tcW w:w="3685" w:type="dxa"/>
            <w:shd w:val="clear" w:color="auto" w:fill="FFFFFF" w:themeFill="text1"/>
            <w:vAlign w:val="center"/>
          </w:tcPr>
          <w:p w14:paraId="51720D85" w14:textId="77777777" w:rsidR="00082720" w:rsidRPr="00C37ADE" w:rsidRDefault="00082720" w:rsidP="00543271">
            <w:pPr>
              <w:spacing w:after="100"/>
              <w:jc w:val="right"/>
              <w:textAlignment w:val="center"/>
            </w:pPr>
            <w:r>
              <w:rPr>
                <w:b w:val="false"/>
              </w:rPr>
              <w:t>0.0 mm</w:t>
            </w:r>
          </w:p>
        </w:tc>
      </w:tr>
    </w:tbl>
    <w:p w14:paraId="2D43A808" w14:textId="77777777" w:rsidR="00082720" w:rsidRPr="00225B08" w:rsidRDefault="00082720" w:rsidP="00082720">
      <w:pPr>
        <w:pStyle w:val="paragraph"/>
      </w:pPr>
      <w:r>
        <w:rPr>
          <w:b w:val="false"/>
        </w:rPr>
        <w:t>El número de seguidores a un eje instalados se resume en la Tabla 9.</w:t>
      </w:r>
    </w:p>
    <w:p w14:paraId="179208E9" w14:textId="77777777" w:rsidR="00082720" w:rsidRPr="00225B08" w:rsidRDefault="00082720" w:rsidP="00082720">
      <w:pPr>
        <w:pStyle w:val="NameTableImg"/>
      </w:pPr>
      <w:r>
        <w:rPr>
          <w:b w:val="false"/>
        </w:rPr>
        <w:t>Tabla 9. Número de seguidores instalados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1418"/>
        <w:gridCol w:w="2693"/>
        <w:gridCol w:w="2693"/>
      </w:tblGrid>
      <w:tr w:rsidR="00082720" w:rsidRPr="007B7239" w14:paraId="608A22AF" w14:textId="77777777" w:rsidTr="00543271">
        <w:trPr>
          <w:jc w:val="center"/>
        </w:trPr>
        <w:tc>
          <w:tcPr>
            <w:tcW w:w="1843" w:type="dxa"/>
            <w:shd w:val="clear" w:color="auto" w:fill="0097B7" w:themeFill="accent4"/>
            <w:vAlign w:val="center"/>
          </w:tcPr>
          <w:p w14:paraId="586C897E" w14:textId="77777777" w:rsidR="00082720" w:rsidRPr="0038190D" w:rsidRDefault="00082720" w:rsidP="00543271">
            <w:pPr>
              <w:pStyle w:val="paragraph"/>
              <w:spacing w:after="100"/>
              <w:jc w:val="center"/>
              <w:textAlignment w:val="center"/>
              <w:rPr>
                <w:b/>
                <w:color w:val="FFFFFF" w:themeColor="text1"/>
                <w:sz w:val="22"/>
                <w:lang w:val="en-US"/>
              </w:rPr>
            </w:pPr>
            <w:r>
              <w:rPr>
                <w:b w:val="true"/>
                <w:color w:val="FFFFFF"/>
              </w:rPr>
              <w:t>Strings por estructura</w:t>
            </w:r>
          </w:p>
        </w:tc>
        <w:tc>
          <w:tcPr>
            <w:tcW w:w="1418" w:type="dxa"/>
            <w:shd w:val="clear" w:color="auto" w:fill="0097B7" w:themeFill="accent4"/>
            <w:vAlign w:val="center"/>
          </w:tcPr>
          <w:p w14:paraId="56E37F1D" w14:textId="77777777" w:rsidR="00082720" w:rsidRPr="0038190D" w:rsidRDefault="00082720" w:rsidP="00543271">
            <w:pPr>
              <w:pStyle w:val="paragraph"/>
              <w:spacing w:after="100"/>
              <w:jc w:val="center"/>
              <w:textAlignment w:val="center"/>
              <w:rPr>
                <w:b/>
                <w:color w:val="FFFFFF" w:themeColor="text1"/>
                <w:sz w:val="22"/>
                <w:lang w:val="en-US"/>
              </w:rPr>
            </w:pPr>
            <w:r w:rsidRPr="0038190D">
              <w:rPr>
                <w:b/>
                <w:color w:val="FFFFFF" w:themeColor="text1"/>
                <w:sz w:val="22"/>
                <w:lang w:val="en-US"/>
              </w:rPr>
              <w:t>Módulos por estructura</w:t>
            </w:r>
          </w:p>
        </w:tc>
        <w:tc>
          <w:tcPr>
            <w:tcW w:w="2693" w:type="dxa"/>
            <w:shd w:val="clear" w:color="auto" w:fill="0097B7" w:themeFill="accent4"/>
            <w:vAlign w:val="center"/>
          </w:tcPr>
          <w:p w14:paraId="70905B4A" w14:textId="77777777" w:rsidR="00082720" w:rsidRPr="0038190D" w:rsidRDefault="00082720" w:rsidP="00543271">
            <w:pPr>
              <w:pStyle w:val="paragraph"/>
              <w:spacing w:after="100"/>
              <w:jc w:val="center"/>
              <w:textAlignment w:val="center"/>
              <w:rPr>
                <w:b/>
                <w:color w:val="FFFFFF" w:themeColor="text1"/>
                <w:sz w:val="22"/>
                <w:lang w:val="en-US"/>
              </w:rPr>
            </w:pPr>
            <w:r w:rsidRPr="0038190D">
              <w:rPr>
                <w:b/>
                <w:color w:val="FFFFFF" w:themeColor="text1"/>
                <w:sz w:val="22"/>
                <w:lang w:val="en-US"/>
              </w:rPr>
              <w:t>Longitud</w:t>
            </w:r>
          </w:p>
        </w:tc>
        <w:tc>
          <w:tcPr>
            <w:tcW w:w="2693" w:type="dxa"/>
            <w:shd w:val="clear" w:color="auto" w:fill="0097B7" w:themeFill="accent4"/>
            <w:vAlign w:val="center"/>
          </w:tcPr>
          <w:p w14:paraId="6D0B2B54" w14:textId="77777777" w:rsidR="00082720" w:rsidRPr="0038190D" w:rsidRDefault="00082720" w:rsidP="00543271">
            <w:pPr>
              <w:pStyle w:val="paragraph"/>
              <w:spacing w:after="100"/>
              <w:jc w:val="center"/>
              <w:textAlignment w:val="center"/>
              <w:rPr>
                <w:b/>
                <w:color w:val="FFFFFF" w:themeColor="text1"/>
                <w:sz w:val="22"/>
                <w:lang w:val="en-US"/>
              </w:rPr>
            </w:pPr>
            <w:r w:rsidRPr="0038190D">
              <w:rPr>
                <w:b/>
                <w:color w:val="FFFFFF" w:themeColor="text1"/>
                <w:sz w:val="22"/>
                <w:lang w:val="en-US"/>
              </w:rPr>
              <w:t>Cantidad</w:t>
            </w:r>
          </w:p>
        </w:tc>
      </w:tr>
      <w:tr>
        <w:tc>
          <w:tcPr>
            <w:shd w:color="auto" w:val="clear" w:fill="ffffff"/>
            <w:vAlign w:val="center"/>
          </w:tcPr>
          <w:p>
            <w:pPr>
              <w:spacing w:after="100"/>
              <w:jc w:val="left"/>
              <w:textAlignment w:val="center"/>
            </w:pPr>
            <w:r>
              <w:rPr>
                <w:b w:val="false"/>
              </w:rPr>
              <w:t>2</w:t>
            </w:r>
          </w:p>
        </w:tc>
        <w:tc>
          <w:tcPr>
            <w:shd w:color="auto" w:val="clear" w:fill="ffffff"/>
            <w:vAlign w:val="center"/>
          </w:tcPr>
          <w:p>
            <w:pPr>
              <w:spacing w:after="100"/>
              <w:jc w:val="center"/>
              <w:textAlignment w:val="center"/>
            </w:pPr>
            <w:r>
              <w:rPr>
                <w:b w:val="false"/>
              </w:rPr>
              <w:t>60</w:t>
            </w:r>
          </w:p>
        </w:tc>
        <w:tc>
          <w:tcPr>
            <w:shd w:color="auto" w:val="clear" w:fill="ffffff"/>
            <w:vAlign w:val="center"/>
          </w:tcPr>
          <w:p>
            <w:pPr>
              <w:spacing w:after="100"/>
              <w:jc w:val="center"/>
              <w:textAlignment w:val="center"/>
            </w:pPr>
            <w:r>
              <w:rPr>
                <w:b w:val="false"/>
              </w:rPr>
              <w:t>78.77 m</w:t>
            </w:r>
          </w:p>
        </w:tc>
        <w:tc>
          <w:tcPr>
            <w:shd w:color="auto" w:val="clear" w:fill="ffffff"/>
            <w:vAlign w:val="center"/>
          </w:tcPr>
          <w:p>
            <w:pPr>
              <w:spacing w:after="100"/>
              <w:jc w:val="center"/>
              <w:textAlignment w:val="center"/>
            </w:pPr>
            <w:r>
              <w:rPr>
                <w:b w:val="false"/>
              </w:rPr>
              <w:t>830</w:t>
            </w:r>
          </w:p>
        </w:tc>
      </w:tr>
      <w:tr>
        <w:tc>
          <w:tcPr>
            <w:shd w:color="auto" w:val="clear" w:fill="F2F2F2"/>
            <w:vAlign w:val="center"/>
          </w:tcPr>
          <w:p>
            <w:pPr>
              <w:spacing w:after="100"/>
              <w:jc w:val="left"/>
              <w:textAlignment w:val="center"/>
            </w:pPr>
            <w:r>
              <w:rPr>
                <w:b w:val="false"/>
              </w:rPr>
              <w:t>1</w:t>
            </w:r>
          </w:p>
        </w:tc>
        <w:tc>
          <w:tcPr>
            <w:shd w:color="auto" w:val="clear" w:fill="F2F2F2"/>
            <w:vAlign w:val="center"/>
          </w:tcPr>
          <w:p>
            <w:pPr>
              <w:spacing w:after="100"/>
              <w:jc w:val="center"/>
              <w:textAlignment w:val="center"/>
            </w:pPr>
            <w:r>
              <w:rPr>
                <w:b w:val="false"/>
              </w:rPr>
              <w:t>30</w:t>
            </w:r>
          </w:p>
        </w:tc>
        <w:tc>
          <w:tcPr>
            <w:shd w:color="auto" w:val="clear" w:fill="F2F2F2"/>
            <w:vAlign w:val="center"/>
          </w:tcPr>
          <w:p>
            <w:pPr>
              <w:spacing w:after="100"/>
              <w:jc w:val="center"/>
              <w:textAlignment w:val="center"/>
            </w:pPr>
            <w:r>
              <w:rPr>
                <w:b w:val="false"/>
              </w:rPr>
              <w:t>39.38 m</w:t>
            </w:r>
          </w:p>
        </w:tc>
        <w:tc>
          <w:tcPr>
            <w:shd w:color="auto" w:val="clear" w:fill="F2F2F2"/>
            <w:vAlign w:val="center"/>
          </w:tcPr>
          <w:p>
            <w:pPr>
              <w:spacing w:after="100"/>
              <w:jc w:val="center"/>
              <w:textAlignment w:val="center"/>
            </w:pPr>
            <w:r>
              <w:rPr>
                <w:b w:val="false"/>
              </w:rPr>
              <w:t>286</w:t>
            </w:r>
          </w:p>
        </w:tc>
      </w:tr>
    </w:tbl>
    <w:p w14:paraId="45017E72" w14:textId="77777777" w:rsidR="00082720" w:rsidRDefault="00082720" w:rsidP="00082720">
      <w:pPr>
        <w:pStyle w:val="NameTableImg"/>
        <w:jc w:val="left"/>
      </w:pPr>
    </w:p>
    <w:p w14:paraId="355128F1" w14:textId="77777777" w:rsidR="00082720" w:rsidRDefault="00082720" w:rsidP="00082720">
      <w:pPr>
        <w:pStyle w:val="Title2"/>
      </w:pPr>
    </w:p>
    <w:p w14:paraId="059C7222" w14:textId="77777777" w:rsidR="00082720" w:rsidRPr="00C37ADE" w:rsidRDefault="00082720" w:rsidP="00082720">
      <w:pPr>
        <w:pStyle w:val="Title2"/>
      </w:pPr>
      <w:r>
        <w:t xml:space="preserve">4.3. </w:t>
      </w:r>
      <w:bookmarkStart w:id="10" w:name="10"/>
      <w:r>
        <w:t>Cajas de string</w:t>
      </w:r>
      <w:bookmarkEnd w:id="10"/>
    </w:p>
    <w:p w14:paraId="5DD327E4" w14:textId="77777777" w:rsidR="00082720" w:rsidRPr="00C37ADE" w:rsidRDefault="00082720" w:rsidP="00082720">
      <w:pPr>
        <w:pStyle w:val="paragraph"/>
      </w:pPr>
      <w:r>
        <w:rPr>
          <w:b w:val="false"/>
        </w:rPr>
        <w:t>Las cajas de agrupación de strings recogen la energía generada por el campo DC, conectan las strings en paralelo al inversor y proporcionan protección eléctrica al campo fotovoltaico. Para hacer coincidir el número de entradas de los inversores, varias strings en paralelo se concentrarán para funcionar como un único circuito. Los cuadros de conexiones deben instalarse con un fusible por string para proteger cada conjunto. Se instalarán descargadores de DC de sobretensión y un interruptor de DC se ubicará en la línea de salida. Además, se puede instalar un sistema de comunicación para controlar la corriente y el voltaje de la string.</w:t>
      </w:r>
    </w:p>
    <w:p w14:paraId="08AE2FBF" w14:textId="77777777" w:rsidR="00082720" w:rsidRPr="00C37ADE" w:rsidRDefault="00082720" w:rsidP="00082720">
      <w:pPr>
        <w:pStyle w:val="paragraph"/>
      </w:pPr>
      <w:r>
        <w:rPr>
          <w:b w:val="false"/>
        </w:rPr>
        <w:t>Se muestra un ejemplo de caja de agrupación en la Figura 11.</w:t>
      </w:r>
    </w:p>
    <w:p w14:paraId="1D6A64AB" w14:textId="77777777" w:rsidR="00082720" w:rsidRPr="00C37ADE" w:rsidRDefault="00082720" w:rsidP="00082720">
      <w:pPr>
        <w:pStyle w:val="paragraph"/>
        <w:jc w:val="center"/>
      </w:pPr>
      <w:r>
        <w:drawing>
          <wp:inline distT="0" distR="0" distB="0" distL="0">
            <wp:extent cx="2362200" cy="2489200"/>
            <wp:docPr id="14" name="Drawing 14" descr="Junction box.png"/>
            <a:graphic xmlns:a="http://schemas.openxmlformats.org/drawingml/2006/main">
              <a:graphicData uri="http://schemas.openxmlformats.org/drawingml/2006/picture">
                <pic:pic xmlns:pic="http://schemas.openxmlformats.org/drawingml/2006/picture">
                  <pic:nvPicPr>
                    <pic:cNvPr id="0" name="Picture 14" descr="Junction box.png"/>
                    <pic:cNvPicPr>
                      <a:picLocks noChangeAspect="true"/>
                    </pic:cNvPicPr>
                  </pic:nvPicPr>
                  <pic:blipFill>
                    <a:blip r:embed="rId26"/>
                    <a:stretch>
                      <a:fillRect/>
                    </a:stretch>
                  </pic:blipFill>
                  <pic:spPr>
                    <a:xfrm>
                      <a:off x="0" y="0"/>
                      <a:ext cx="2362200" cy="2489200"/>
                    </a:xfrm>
                    <a:prstGeom prst="rect">
                      <a:avLst/>
                    </a:prstGeom>
                  </pic:spPr>
                </pic:pic>
              </a:graphicData>
            </a:graphic>
          </wp:inline>
        </w:drawing>
      </w:r>
    </w:p>
    <w:p w14:paraId="15A4A307" w14:textId="77777777" w:rsidR="00082720" w:rsidRPr="00C37ADE" w:rsidRDefault="00082720" w:rsidP="00082720">
      <w:pPr>
        <w:pStyle w:val="NameTableImg"/>
      </w:pPr>
      <w:r>
        <w:rPr>
          <w:b w:val="false"/>
        </w:rPr>
        <w:t>Figura 11. Ejemplo de caja de agrupación de strings (Schneider Electric)</w:t>
      </w:r>
    </w:p>
    <w:p w14:paraId="680F1224" w14:textId="77777777" w:rsidR="00082720" w:rsidRPr="00C37ADE" w:rsidRDefault="00082720" w:rsidP="00082720">
      <w:pPr>
        <w:pStyle w:val="paragraph"/>
      </w:pPr>
      <w:r>
        <w:rPr>
          <w:b w:val="false"/>
        </w:rPr>
        <w:t xml:space="preserve">Las cajas de string se instalarán en un lugar sombreado y serán fácilmente accesibles para facilitar los trabajos de mantenimiento. Se colocarán detrás de los módulos fotovoltaicos y, si es posible, utilizando los polos de estructura existentes, para que permanezcan a la sombra y para evitar daños causados por el agua de lluvia u otros fenómenos meteorológicos. </w:t>
      </w:r>
    </w:p>
    <w:p w14:paraId="2537DDAD" w14:textId="77777777" w:rsidR="00082720" w:rsidRPr="00C37ADE" w:rsidRDefault="00082720" w:rsidP="00082720">
      <w:pPr>
        <w:pStyle w:val="paragraph"/>
      </w:pPr>
      <w:r>
        <w:rPr>
          <w:b w:val="false"/>
        </w:rPr>
        <w:t>Las principales características de las cajas de string se muestran en la Tabla 10.</w:t>
      </w:r>
    </w:p>
    <w:p w14:paraId="6B3FED38" w14:textId="77777777" w:rsidR="00082720" w:rsidRDefault="00082720" w:rsidP="00082720">
      <w:pPr>
        <w:pStyle w:val="NameTableImg"/>
      </w:pPr>
      <w:r>
        <w:rPr>
          <w:b w:val="false"/>
        </w:rPr>
        <w:t>Tabla 10. Características principales de las cajas de string</w:t>
      </w:r>
    </w:p>
    <w:tbl>
      <w:tblPr>
        <w:tblStyle w:val="TableGrid"/>
        <w:tblW w:w="94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1134"/>
        <w:gridCol w:w="1701"/>
        <w:gridCol w:w="1134"/>
        <w:gridCol w:w="1276"/>
        <w:gridCol w:w="1275"/>
        <w:gridCol w:w="1560"/>
      </w:tblGrid>
      <w:tr w:rsidR="00082720" w:rsidRPr="007B7239" w14:paraId="6200975D" w14:textId="77777777" w:rsidTr="00543271">
        <w:trPr>
          <w:jc w:val="center"/>
        </w:trPr>
        <w:tc>
          <w:tcPr>
            <w:tcW w:w="1418" w:type="dxa"/>
            <w:shd w:val="clear" w:color="auto" w:fill="0097B7" w:themeFill="accent4"/>
            <w:vAlign w:val="center"/>
          </w:tcPr>
          <w:p w14:paraId="0E7C601A" w14:textId="77777777" w:rsidR="00082720" w:rsidRPr="008B4EA4" w:rsidRDefault="00082720" w:rsidP="00543271">
            <w:pPr>
              <w:pStyle w:val="paragraph"/>
              <w:spacing w:after="100"/>
              <w:jc w:val="center"/>
              <w:textAlignment w:val="center"/>
              <w:rPr>
                <w:b/>
                <w:color w:val="FFFFFF" w:themeColor="text1"/>
                <w:sz w:val="22"/>
              </w:rPr>
            </w:pPr>
            <w:r>
              <w:rPr>
                <w:b w:val="true"/>
                <w:color w:val="FFFFFF"/>
              </w:rPr>
              <w:t>Cajas de string</w:t>
            </w:r>
          </w:p>
        </w:tc>
        <w:tc>
          <w:tcPr>
            <w:tcW w:w="1134" w:type="dxa"/>
            <w:shd w:val="clear" w:color="auto" w:fill="0097B7" w:themeFill="accent4"/>
            <w:vAlign w:val="center"/>
          </w:tcPr>
          <w:p w14:paraId="547F8881"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Cantidad</w:t>
            </w:r>
          </w:p>
        </w:tc>
        <w:tc>
          <w:tcPr>
            <w:tcW w:w="1701" w:type="dxa"/>
            <w:shd w:val="clear" w:color="auto" w:fill="0097B7" w:themeFill="accent4"/>
            <w:vAlign w:val="center"/>
          </w:tcPr>
          <w:p w14:paraId="3BA4AC82"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Entradas</w:t>
            </w:r>
          </w:p>
        </w:tc>
        <w:tc>
          <w:tcPr>
            <w:tcW w:w="1134" w:type="dxa"/>
            <w:shd w:val="clear" w:color="auto" w:fill="0097B7" w:themeFill="accent4"/>
            <w:vAlign w:val="center"/>
          </w:tcPr>
          <w:p w14:paraId="377AC36E"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Potencia</w:t>
            </w:r>
          </w:p>
        </w:tc>
        <w:tc>
          <w:tcPr>
            <w:tcW w:w="1276" w:type="dxa"/>
            <w:shd w:val="clear" w:color="auto" w:fill="0097B7" w:themeFill="accent4"/>
            <w:vAlign w:val="center"/>
          </w:tcPr>
          <w:p w14:paraId="7BA82262"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Intensidad del fusible</w:t>
            </w:r>
          </w:p>
        </w:tc>
        <w:tc>
          <w:tcPr>
            <w:tcW w:w="1275" w:type="dxa"/>
            <w:shd w:val="clear" w:color="auto" w:fill="0097B7" w:themeFill="accent4"/>
            <w:vAlign w:val="center"/>
          </w:tcPr>
          <w:p w14:paraId="7C3BF81E"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Intensidad del interruptor</w:t>
            </w:r>
          </w:p>
        </w:tc>
        <w:tc>
          <w:tcPr>
            <w:tcW w:w="1560" w:type="dxa"/>
            <w:shd w:val="clear" w:color="auto" w:fill="0097B7" w:themeFill="accent4"/>
            <w:vAlign w:val="center"/>
          </w:tcPr>
          <w:p w14:paraId="23AA941B"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Protección de sobrecarga</w:t>
            </w:r>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112</w:t>
            </w:r>
          </w:p>
        </w:tc>
        <w:tc>
          <w:tcPr>
            <w:shd w:color="auto" w:val="clear" w:fill="ffffff"/>
            <w:vAlign w:val="center"/>
          </w:tcPr>
          <w:p>
            <w:pPr>
              <w:spacing w:after="100"/>
              <w:jc w:val="center"/>
              <w:textAlignment w:val="center"/>
            </w:pPr>
            <w:r>
              <w:rPr>
                <w:b w:val="false"/>
              </w:rPr>
              <w:t>14 strings</w:t>
            </w:r>
          </w:p>
        </w:tc>
        <w:tc>
          <w:tcPr>
            <w:shd w:color="auto" w:val="clear" w:fill="ffffff"/>
            <w:vAlign w:val="center"/>
          </w:tcPr>
          <w:p>
            <w:pPr>
              <w:spacing w:after="100"/>
              <w:jc w:val="center"/>
              <w:textAlignment w:val="center"/>
            </w:pPr>
            <w:r>
              <w:rPr>
                <w:b w:val="false"/>
              </w:rPr>
              <w:t>277.2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12</w:t>
            </w:r>
          </w:p>
        </w:tc>
        <w:tc>
          <w:tcPr>
            <w:shd w:color="auto" w:val="clear" w:fill="F2F2F2"/>
            <w:vAlign w:val="center"/>
          </w:tcPr>
          <w:p>
            <w:pPr>
              <w:spacing w:after="100"/>
              <w:jc w:val="center"/>
              <w:textAlignment w:val="center"/>
            </w:pPr>
            <w:r>
              <w:rPr>
                <w:b w:val="false"/>
              </w:rPr>
              <w:t>8 strings</w:t>
            </w:r>
          </w:p>
        </w:tc>
        <w:tc>
          <w:tcPr>
            <w:shd w:color="auto" w:val="clear" w:fill="F2F2F2"/>
            <w:vAlign w:val="center"/>
          </w:tcPr>
          <w:p>
            <w:pPr>
              <w:spacing w:after="100"/>
              <w:jc w:val="center"/>
              <w:textAlignment w:val="center"/>
            </w:pPr>
            <w:r>
              <w:rPr>
                <w:b w:val="false"/>
              </w:rPr>
              <w:t>158.4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13 strings</w:t>
            </w:r>
          </w:p>
        </w:tc>
        <w:tc>
          <w:tcPr>
            <w:shd w:color="auto" w:val="clear" w:fill="ffffff"/>
            <w:vAlign w:val="center"/>
          </w:tcPr>
          <w:p>
            <w:pPr>
              <w:spacing w:after="100"/>
              <w:jc w:val="center"/>
              <w:textAlignment w:val="center"/>
            </w:pPr>
            <w:r>
              <w:rPr>
                <w:b w:val="false"/>
              </w:rPr>
              <w:t>257.4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10 strings</w:t>
            </w:r>
          </w:p>
        </w:tc>
        <w:tc>
          <w:tcPr>
            <w:shd w:color="auto" w:val="clear" w:fill="F2F2F2"/>
            <w:vAlign w:val="center"/>
          </w:tcPr>
          <w:p>
            <w:pPr>
              <w:spacing w:after="100"/>
              <w:jc w:val="center"/>
              <w:textAlignment w:val="center"/>
            </w:pPr>
            <w:r>
              <w:rPr>
                <w:b w:val="false"/>
              </w:rPr>
              <w:t>198.0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6 strings</w:t>
            </w:r>
          </w:p>
        </w:tc>
        <w:tc>
          <w:tcPr>
            <w:shd w:color="auto" w:val="clear" w:fill="ffffff"/>
            <w:vAlign w:val="center"/>
          </w:tcPr>
          <w:p>
            <w:pPr>
              <w:spacing w:after="100"/>
              <w:jc w:val="center"/>
              <w:textAlignment w:val="center"/>
            </w:pPr>
            <w:r>
              <w:rPr>
                <w:b w:val="false"/>
              </w:rPr>
              <w:t>118.8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6</w:t>
            </w:r>
          </w:p>
        </w:tc>
        <w:tc>
          <w:tcPr>
            <w:shd w:color="auto" w:val="clear" w:fill="F2F2F2"/>
            <w:vAlign w:val="center"/>
          </w:tcPr>
          <w:p>
            <w:pPr>
              <w:spacing w:after="100"/>
              <w:jc w:val="center"/>
              <w:textAlignment w:val="center"/>
            </w:pPr>
            <w:r>
              <w:rPr>
                <w:b w:val="false"/>
              </w:rPr>
              <w:t>3</w:t>
            </w:r>
          </w:p>
        </w:tc>
        <w:tc>
          <w:tcPr>
            <w:shd w:color="auto" w:val="clear" w:fill="F2F2F2"/>
            <w:vAlign w:val="center"/>
          </w:tcPr>
          <w:p>
            <w:pPr>
              <w:spacing w:after="100"/>
              <w:jc w:val="center"/>
              <w:textAlignment w:val="center"/>
            </w:pPr>
            <w:r>
              <w:rPr>
                <w:b w:val="false"/>
              </w:rPr>
              <w:t>7 strings</w:t>
            </w:r>
          </w:p>
        </w:tc>
        <w:tc>
          <w:tcPr>
            <w:shd w:color="auto" w:val="clear" w:fill="F2F2F2"/>
            <w:vAlign w:val="center"/>
          </w:tcPr>
          <w:p>
            <w:pPr>
              <w:spacing w:after="100"/>
              <w:jc w:val="center"/>
              <w:textAlignment w:val="center"/>
            </w:pPr>
            <w:r>
              <w:rPr>
                <w:b w:val="false"/>
              </w:rPr>
              <w:t>138.6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7</w:t>
            </w:r>
          </w:p>
        </w:tc>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11 strings</w:t>
            </w:r>
          </w:p>
        </w:tc>
        <w:tc>
          <w:tcPr>
            <w:shd w:color="auto" w:val="clear" w:fill="ffffff"/>
            <w:vAlign w:val="center"/>
          </w:tcPr>
          <w:p>
            <w:pPr>
              <w:spacing w:after="100"/>
              <w:jc w:val="center"/>
              <w:textAlignment w:val="center"/>
            </w:pPr>
            <w:r>
              <w:rPr>
                <w:b w:val="false"/>
              </w:rPr>
              <w:t>217.8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r>
        <w:tc>
          <w:tcPr>
            <w:shd w:color="auto" w:val="clear" w:fill="F2F2F2"/>
            <w:vAlign w:val="center"/>
          </w:tcPr>
          <w:p>
            <w:pPr>
              <w:spacing w:after="100"/>
              <w:jc w:val="center"/>
              <w:textAlignment w:val="center"/>
            </w:pPr>
            <w:r>
              <w:rPr>
                <w:b w:val="false"/>
              </w:rPr>
              <w:t>8</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9 strings</w:t>
            </w:r>
          </w:p>
        </w:tc>
        <w:tc>
          <w:tcPr>
            <w:shd w:color="auto" w:val="clear" w:fill="F2F2F2"/>
            <w:vAlign w:val="center"/>
          </w:tcPr>
          <w:p>
            <w:pPr>
              <w:spacing w:after="100"/>
              <w:jc w:val="center"/>
              <w:textAlignment w:val="center"/>
            </w:pPr>
            <w:r>
              <w:rPr>
                <w:b w:val="false"/>
              </w:rPr>
              <w:t>178.2 kW</w:t>
            </w:r>
          </w:p>
        </w:tc>
        <w:tc>
          <w:tcPr>
            <w:shd w:color="auto" w:val="clear" w:fill="F2F2F2"/>
            <w:vAlign w:val="center"/>
          </w:tcPr>
          <w:p>
            <w:pPr>
              <w:spacing w:after="100"/>
              <w:jc w:val="center"/>
              <w:textAlignment w:val="center"/>
            </w:pPr>
            <w:r>
              <w:rPr>
                <w:b w:val="false"/>
              </w:rPr>
              <w:t>30 A</w:t>
            </w:r>
          </w:p>
        </w:tc>
        <w:tc>
          <w:tcPr>
            <w:shd w:color="auto" w:val="clear" w:fill="F2F2F2"/>
            <w:vAlign w:val="center"/>
          </w:tcPr>
          <w:p>
            <w:pPr>
              <w:spacing w:after="100"/>
              <w:jc w:val="center"/>
              <w:textAlignment w:val="center"/>
            </w:pPr>
            <w:r>
              <w:rPr>
                <w:b w:val="false"/>
              </w:rPr>
              <w:t>160 A</w:t>
            </w:r>
          </w:p>
        </w:tc>
        <w:tc>
          <w:tcPr>
            <w:shd w:color="auto" w:val="clear" w:fill="F2F2F2"/>
            <w:vAlign w:val="center"/>
          </w:tcPr>
          <w:p>
            <w:pPr>
              <w:spacing w:after="100"/>
              <w:jc w:val="center"/>
              <w:textAlignment w:val="center"/>
            </w:pPr>
            <w:r>
              <w:rPr>
                <w:b w:val="false"/>
              </w:rPr>
              <w:t>Sí</w:t>
            </w:r>
          </w:p>
        </w:tc>
      </w:tr>
      <w:tr>
        <w:tc>
          <w:tcPr>
            <w:shd w:color="auto" w:val="clear" w:fill="ffffff"/>
            <w:vAlign w:val="center"/>
          </w:tcPr>
          <w:p>
            <w:pPr>
              <w:spacing w:after="100"/>
              <w:jc w:val="center"/>
              <w:textAlignment w:val="center"/>
            </w:pPr>
            <w:r>
              <w:rPr>
                <w:b w:val="false"/>
              </w:rPr>
              <w:t>9</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12 strings</w:t>
            </w:r>
          </w:p>
        </w:tc>
        <w:tc>
          <w:tcPr>
            <w:shd w:color="auto" w:val="clear" w:fill="ffffff"/>
            <w:vAlign w:val="center"/>
          </w:tcPr>
          <w:p>
            <w:pPr>
              <w:spacing w:after="100"/>
              <w:jc w:val="center"/>
              <w:textAlignment w:val="center"/>
            </w:pPr>
            <w:r>
              <w:rPr>
                <w:b w:val="false"/>
              </w:rPr>
              <w:t>237.6 kW</w:t>
            </w:r>
          </w:p>
        </w:tc>
        <w:tc>
          <w:tcPr>
            <w:shd w:color="auto" w:val="clear" w:fill="ffffff"/>
            <w:vAlign w:val="center"/>
          </w:tcPr>
          <w:p>
            <w:pPr>
              <w:spacing w:after="100"/>
              <w:jc w:val="center"/>
              <w:textAlignment w:val="center"/>
            </w:pPr>
            <w:r>
              <w:rPr>
                <w:b w:val="false"/>
              </w:rPr>
              <w:t>30 A</w:t>
            </w:r>
          </w:p>
        </w:tc>
        <w:tc>
          <w:tcPr>
            <w:shd w:color="auto" w:val="clear" w:fill="ffffff"/>
            <w:vAlign w:val="center"/>
          </w:tcPr>
          <w:p>
            <w:pPr>
              <w:spacing w:after="100"/>
              <w:jc w:val="center"/>
              <w:textAlignment w:val="center"/>
            </w:pPr>
            <w:r>
              <w:rPr>
                <w:b w:val="false"/>
              </w:rPr>
              <w:t>160 A</w:t>
            </w:r>
          </w:p>
        </w:tc>
        <w:tc>
          <w:tcPr>
            <w:shd w:color="auto" w:val="clear" w:fill="ffffff"/>
            <w:vAlign w:val="center"/>
          </w:tcPr>
          <w:p>
            <w:pPr>
              <w:spacing w:after="100"/>
              <w:jc w:val="center"/>
              <w:textAlignment w:val="center"/>
            </w:pPr>
            <w:r>
              <w:rPr>
                <w:b w:val="false"/>
              </w:rPr>
              <w:t>Sí</w:t>
            </w:r>
          </w:p>
        </w:tc>
      </w:tr>
    </w:tbl>
    <w:p w14:paraId="4BBBB688" w14:textId="77777777" w:rsidR="00082720" w:rsidRPr="00C37ADE" w:rsidRDefault="00082720" w:rsidP="00082720">
      <w:pPr>
        <w:pStyle w:val="NameTableImg"/>
        <w:jc w:val="left"/>
      </w:pPr>
    </w:p>
    <w:p w14:paraId="30F9CA6F" w14:textId="77777777" w:rsidR="00082720" w:rsidRPr="00C37ADE" w:rsidRDefault="00082720" w:rsidP="00082720">
      <w:pPr>
        <w:pStyle w:val="NameTableImg"/>
        <w:jc w:val="left"/>
      </w:pPr>
    </w:p>
    <w:p w14:paraId="79D7C612" w14:textId="77777777" w:rsidR="00082720" w:rsidRPr="00C37ADE" w:rsidRDefault="00082720" w:rsidP="00082720">
      <w:pPr>
        <w:pStyle w:val="Title2"/>
      </w:pPr>
      <w:r>
        <w:t xml:space="preserve">4.4. </w:t>
      </w:r>
      <w:bookmarkStart w:id="11" w:name="11"/>
      <w:r>
        <w:t>Inversor central</w:t>
      </w:r>
      <w:bookmarkEnd w:id="11"/>
    </w:p>
    <w:p w14:paraId="753F021D" w14:textId="77777777" w:rsidR="00082720" w:rsidRPr="00C37ADE" w:rsidRDefault="00082720" w:rsidP="00082720">
      <w:pPr>
        <w:pStyle w:val="paragraph"/>
      </w:pPr>
      <w:r w:rsidRPr="00C37ADE">
        <w:t>El inversor convierte la corriente continua producida por los módulos fotovoltaicos en corriente alterna. Está compuesto por los siguientes elementos:</w:t>
      </w:r>
    </w:p>
    <w:p w14:paraId="0D40F90A" w14:textId="77777777" w:rsidR="00082720" w:rsidRPr="00C37ADE" w:rsidRDefault="00082720" w:rsidP="00082720">
      <w:pPr>
        <w:pStyle w:val="BulletsDoc"/>
        <w:numPr>
          <w:ilvl w:val="0"/>
          <w:numId w:val="9"/>
        </w:numPr>
        <w:ind w:left="714" w:hanging="357"/>
        <w:rPr>
          <w:lang w:val="es-ES"/>
        </w:rPr>
      </w:pPr>
      <w:r w:rsidRPr="00C37ADE">
        <w:rPr>
          <w:lang w:val="es-ES"/>
        </w:rPr>
        <w:t>Una o varias etapas de conversión de energía de DC a AC, cada una equipada con un sistema de seguimiento del punto de máxima potencia (MPPT). El MPPT variará la tensión del campo DC para maximizar la producción en función de las condiciones de operación.</w:t>
      </w:r>
    </w:p>
    <w:p w14:paraId="109EBAB2" w14:textId="77777777" w:rsidR="00082720" w:rsidRPr="00C37ADE" w:rsidRDefault="00082720" w:rsidP="00082720">
      <w:pPr>
        <w:pStyle w:val="BulletsDoc"/>
        <w:numPr>
          <w:ilvl w:val="0"/>
          <w:numId w:val="9"/>
        </w:numPr>
        <w:ind w:left="714" w:hanging="357"/>
        <w:rPr>
          <w:lang w:val="es-ES"/>
        </w:rPr>
      </w:pPr>
      <w:r w:rsidRPr="00C37ADE">
        <w:rPr>
          <w:lang w:val="es-ES"/>
        </w:rPr>
        <w:t>Componentes de protección contra altas temperaturas de trabajo, sobre o baja tensión, sobre o subfrecuencias, corriente de funcionamiento mínima, falla de red del transformador, protección anti-isla, comportamiento contra brechas de tensión, etc. Además de las protecciones para la seguridad del personal de plantilla.</w:t>
      </w:r>
    </w:p>
    <w:p w14:paraId="346CEBC6" w14:textId="77777777" w:rsidR="00082720" w:rsidRPr="00C37ADE" w:rsidRDefault="00082720" w:rsidP="00082720">
      <w:pPr>
        <w:pStyle w:val="BulletsDoc"/>
        <w:numPr>
          <w:ilvl w:val="0"/>
          <w:numId w:val="9"/>
        </w:numPr>
        <w:ind w:left="714" w:hanging="357"/>
        <w:rPr>
          <w:lang w:val="es-ES"/>
        </w:rPr>
      </w:pPr>
      <w:r>
        <w:rPr>
          <w:b w:val="false"/>
        </w:rPr>
        <w:t>Un sistema de monitorización, que tiene la función de transmitir datos relacionados con la operación del inversor al propietario (corriente, tensión, alimentación, etc.) y datos externos de la monitorización de las cadenas en el campo DC (si hay un sistema de monitoreo de strings).</w:t>
      </w:r>
    </w:p>
    <w:p w14:paraId="519DCBBE" w14:textId="77777777" w:rsidR="00082720" w:rsidRPr="00C37ADE" w:rsidRDefault="00082720" w:rsidP="00082720">
      <w:pPr>
        <w:pStyle w:val="paragraph"/>
      </w:pPr>
      <w:r>
        <w:rPr>
          <w:b w:val="false"/>
        </w:rPr>
        <w:t>En la Figura 12 se muestra un inversor tipo comúnmente usado para proyectos fotovoltaicos.</w:t>
      </w:r>
    </w:p>
    <w:p w14:paraId="2D9E166F" w14:textId="77777777" w:rsidR="00082720" w:rsidRPr="00C37ADE" w:rsidRDefault="00082720" w:rsidP="00082720">
      <w:pPr>
        <w:pStyle w:val="paragraph"/>
        <w:jc w:val="center"/>
      </w:pPr>
      <w:r>
        <w:drawing>
          <wp:inline distT="0" distR="0" distB="0" distL="0">
            <wp:extent cx="3238500" cy="2235200"/>
            <wp:docPr id="15" name="Drawing 15" descr="Central inverter.png"/>
            <a:graphic xmlns:a="http://schemas.openxmlformats.org/drawingml/2006/main">
              <a:graphicData uri="http://schemas.openxmlformats.org/drawingml/2006/picture">
                <pic:pic xmlns:pic="http://schemas.openxmlformats.org/drawingml/2006/picture">
                  <pic:nvPicPr>
                    <pic:cNvPr id="0" name="Picture 15" descr="Central inverter.png"/>
                    <pic:cNvPicPr>
                      <a:picLocks noChangeAspect="true"/>
                    </pic:cNvPicPr>
                  </pic:nvPicPr>
                  <pic:blipFill>
                    <a:blip r:embed="rId27"/>
                    <a:stretch>
                      <a:fillRect/>
                    </a:stretch>
                  </pic:blipFill>
                  <pic:spPr>
                    <a:xfrm>
                      <a:off x="0" y="0"/>
                      <a:ext cx="3238500" cy="2235200"/>
                    </a:xfrm>
                    <a:prstGeom prst="rect">
                      <a:avLst/>
                    </a:prstGeom>
                  </pic:spPr>
                </pic:pic>
              </a:graphicData>
            </a:graphic>
          </wp:inline>
        </w:drawing>
      </w:r>
    </w:p>
    <w:p w14:paraId="24CF7512" w14:textId="77777777" w:rsidR="00082720" w:rsidRPr="00C37ADE" w:rsidRDefault="00082720" w:rsidP="00082720">
      <w:pPr>
        <w:pStyle w:val="NameTableImg"/>
      </w:pPr>
      <w:r>
        <w:rPr>
          <w:b w:val="false"/>
        </w:rPr>
        <w:t>Figura 12. Ejemplo de un inversor central</w:t>
      </w:r>
    </w:p>
    <w:p w14:paraId="6E0420A1" w14:textId="77777777" w:rsidR="00082720" w:rsidRPr="00C37ADE" w:rsidRDefault="00082720" w:rsidP="00082720">
      <w:pPr>
        <w:pStyle w:val="paragraph"/>
      </w:pPr>
      <w:r>
        <w:rPr>
          <w:b w:val="false"/>
        </w:rPr>
        <w:t>Las principales características del inversor seleccionado se muestran en la Tabla 11.</w:t>
      </w:r>
    </w:p>
    <w:p w14:paraId="46892053" w14:textId="77777777" w:rsidR="00082720" w:rsidRPr="00C37ADE" w:rsidRDefault="00082720" w:rsidP="00082720">
      <w:pPr>
        <w:pStyle w:val="NameTableImg"/>
      </w:pPr>
      <w:r>
        <w:rPr>
          <w:b w:val="false"/>
        </w:rPr>
        <w:t>Tabla 11. Características del inversor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0"/>
        <w:gridCol w:w="3708"/>
      </w:tblGrid>
      <w:tr w:rsidR="00082720" w:rsidRPr="00C37ADE" w14:paraId="32C4A3F9" w14:textId="77777777" w:rsidTr="00543271">
        <w:trPr>
          <w:jc w:val="center"/>
        </w:trPr>
        <w:tc>
          <w:tcPr>
            <w:tcW w:w="7938" w:type="dxa"/>
            <w:gridSpan w:val="2"/>
            <w:shd w:val="clear" w:color="auto" w:fill="0097B7" w:themeFill="accent4"/>
            <w:vAlign w:val="center"/>
          </w:tcPr>
          <w:p w14:paraId="15A9EBB8" w14:textId="77777777" w:rsidR="00082720" w:rsidRPr="00C37ADE" w:rsidRDefault="00082720" w:rsidP="00543271">
            <w:pPr>
              <w:pStyle w:val="paragraph"/>
              <w:spacing w:after="100"/>
              <w:jc w:val="center"/>
              <w:textAlignment w:val="center"/>
              <w:rPr>
                <w:b/>
                <w:color w:val="FFFFFF" w:themeColor="text1"/>
                <w:sz w:val="22"/>
              </w:rPr>
            </w:pPr>
            <w:bookmarkStart w:id="4" w:name="_Hlk513460472"/>
            <w:bookmarkEnd w:id="4"/>
            <w:r>
              <w:rPr>
                <w:b w:val="true"/>
                <w:color w:val="FFFFFF"/>
              </w:rPr>
              <w:t>Características del inversor</w:t>
            </w:r>
          </w:p>
        </w:tc>
      </w:tr>
      <w:tr w:rsidR="00082720" w:rsidRPr="00C37ADE" w14:paraId="5464E28D" w14:textId="77777777" w:rsidTr="00543271">
        <w:trPr>
          <w:trHeight w:val="340"/>
          <w:jc w:val="center"/>
        </w:trPr>
        <w:tc>
          <w:tcPr>
            <w:tcW w:w="4230" w:type="dxa"/>
            <w:shd w:val="clear" w:color="auto" w:fill="D9D9D9" w:themeFill="text1" w:themeFillShade="D9"/>
            <w:vAlign w:val="center"/>
          </w:tcPr>
          <w:p w14:paraId="3CD34ECA" w14:textId="77777777" w:rsidR="00082720" w:rsidRPr="00C37ADE" w:rsidRDefault="00082720" w:rsidP="00543271">
            <w:pPr>
              <w:spacing w:after="100"/>
              <w:textAlignment w:val="center"/>
              <w:rPr>
                <w:b/>
              </w:rPr>
            </w:pPr>
            <w:r w:rsidRPr="00C37ADE">
              <w:rPr>
                <w:b/>
              </w:rPr>
              <w:t>Características principales</w:t>
            </w:r>
          </w:p>
        </w:tc>
        <w:tc>
          <w:tcPr>
            <w:tcW w:w="3708" w:type="dxa"/>
            <w:shd w:val="clear" w:color="auto" w:fill="D9D9D9" w:themeFill="text1" w:themeFillShade="D9"/>
            <w:vAlign w:val="center"/>
          </w:tcPr>
          <w:p w14:paraId="1182723A" w14:textId="77777777" w:rsidR="00082720" w:rsidRPr="00C37ADE" w:rsidRDefault="00082720" w:rsidP="00543271">
            <w:pPr>
              <w:spacing w:after="100"/>
              <w:jc w:val="right"/>
              <w:textAlignment w:val="center"/>
            </w:pPr>
          </w:p>
        </w:tc>
      </w:tr>
      <w:tr w:rsidR="00082720" w:rsidRPr="00C37ADE" w14:paraId="7B7E4A78" w14:textId="77777777" w:rsidTr="00543271">
        <w:trPr>
          <w:trHeight w:val="340"/>
          <w:jc w:val="center"/>
        </w:trPr>
        <w:tc>
          <w:tcPr>
            <w:tcW w:w="4230" w:type="dxa"/>
            <w:shd w:val="clear" w:color="auto" w:fill="auto"/>
            <w:vAlign w:val="center"/>
          </w:tcPr>
          <w:p w14:paraId="3D542000" w14:textId="77777777" w:rsidR="00082720" w:rsidRPr="00C37ADE" w:rsidRDefault="00082720" w:rsidP="00543271">
            <w:pPr>
              <w:spacing w:after="100"/>
              <w:textAlignment w:val="center"/>
            </w:pPr>
            <w:r w:rsidRPr="00C37ADE">
              <w:t>Modelo</w:t>
            </w:r>
          </w:p>
        </w:tc>
        <w:tc>
          <w:tcPr>
            <w:tcW w:w="3708" w:type="dxa"/>
            <w:shd w:val="clear" w:color="auto" w:fill="auto"/>
            <w:vAlign w:val="center"/>
          </w:tcPr>
          <w:p w14:paraId="5F5C859A" w14:textId="77777777" w:rsidR="00082720" w:rsidRPr="00C37ADE" w:rsidRDefault="00082720" w:rsidP="00543271">
            <w:pPr>
              <w:spacing w:after="100"/>
              <w:jc w:val="right"/>
              <w:textAlignment w:val="center"/>
            </w:pPr>
            <w:r>
              <w:rPr>
                <w:b w:val="false"/>
              </w:rPr>
              <w:t>PVS980-58-2000kVA-K</w:t>
            </w:r>
          </w:p>
        </w:tc>
      </w:tr>
      <w:tr w:rsidR="00082720" w:rsidRPr="00C37ADE" w14:paraId="0EE31CE7" w14:textId="77777777" w:rsidTr="00543271">
        <w:trPr>
          <w:trHeight w:val="340"/>
          <w:jc w:val="center"/>
        </w:trPr>
        <w:tc>
          <w:tcPr>
            <w:tcW w:w="4230" w:type="dxa"/>
            <w:shd w:val="clear" w:color="auto" w:fill="auto"/>
            <w:vAlign w:val="center"/>
          </w:tcPr>
          <w:p w14:paraId="36FBE284" w14:textId="77777777" w:rsidR="00082720" w:rsidRPr="00C37ADE" w:rsidRDefault="00082720" w:rsidP="00543271">
            <w:pPr>
              <w:spacing w:after="100"/>
              <w:textAlignment w:val="center"/>
            </w:pPr>
            <w:r w:rsidRPr="00C37ADE">
              <w:t>Tipo</w:t>
            </w:r>
          </w:p>
        </w:tc>
        <w:tc>
          <w:tcPr>
            <w:tcW w:w="3708" w:type="dxa"/>
            <w:shd w:val="clear" w:color="auto" w:fill="auto"/>
            <w:vAlign w:val="center"/>
          </w:tcPr>
          <w:p w14:paraId="782DC4C8" w14:textId="77777777" w:rsidR="00082720" w:rsidRPr="00C37ADE" w:rsidRDefault="00082720" w:rsidP="00543271">
            <w:pPr>
              <w:spacing w:after="100"/>
              <w:jc w:val="right"/>
              <w:textAlignment w:val="center"/>
            </w:pPr>
            <w:r>
              <w:rPr>
                <w:b w:val="false"/>
              </w:rPr>
              <w:t>CENTRAL</w:t>
            </w:r>
          </w:p>
        </w:tc>
      </w:tr>
      <w:tr w:rsidR="00082720" w:rsidRPr="00C37ADE" w14:paraId="030B147E" w14:textId="77777777" w:rsidTr="00543271">
        <w:trPr>
          <w:trHeight w:val="340"/>
          <w:jc w:val="center"/>
        </w:trPr>
        <w:tc>
          <w:tcPr>
            <w:tcW w:w="4230" w:type="dxa"/>
            <w:shd w:val="clear" w:color="auto" w:fill="auto"/>
            <w:vAlign w:val="center"/>
          </w:tcPr>
          <w:p w14:paraId="39D8814A" w14:textId="77777777" w:rsidR="00082720" w:rsidRPr="00C37ADE" w:rsidRDefault="00082720" w:rsidP="00543271">
            <w:pPr>
              <w:spacing w:after="100"/>
              <w:textAlignment w:val="center"/>
            </w:pPr>
            <w:r w:rsidRPr="00C37ADE">
              <w:t>Fabricante</w:t>
            </w:r>
          </w:p>
        </w:tc>
        <w:tc>
          <w:tcPr>
            <w:tcW w:w="3708" w:type="dxa"/>
            <w:shd w:val="clear" w:color="auto" w:fill="auto"/>
            <w:vAlign w:val="center"/>
          </w:tcPr>
          <w:p w14:paraId="41E4D6A3" w14:textId="77777777" w:rsidR="00082720" w:rsidRPr="00C37ADE" w:rsidRDefault="00082720" w:rsidP="00543271">
            <w:pPr>
              <w:spacing w:after="100"/>
              <w:jc w:val="right"/>
              <w:textAlignment w:val="center"/>
            </w:pPr>
            <w:r>
              <w:rPr>
                <w:b w:val="false"/>
              </w:rPr>
              <w:t>ABB</w:t>
            </w:r>
          </w:p>
        </w:tc>
      </w:tr>
      <w:tr w:rsidR="00082720" w:rsidRPr="00C37ADE" w14:paraId="7B49E5A5" w14:textId="77777777" w:rsidTr="00543271">
        <w:trPr>
          <w:trHeight w:val="340"/>
          <w:jc w:val="center"/>
        </w:trPr>
        <w:tc>
          <w:tcPr>
            <w:tcW w:w="4230" w:type="dxa"/>
            <w:shd w:val="clear" w:color="auto" w:fill="auto"/>
            <w:vAlign w:val="center"/>
          </w:tcPr>
          <w:p w14:paraId="5B1DE11E" w14:textId="77777777" w:rsidR="00082720" w:rsidRPr="00C37ADE" w:rsidRDefault="00082720" w:rsidP="00543271">
            <w:pPr>
              <w:spacing w:after="100"/>
              <w:textAlignment w:val="center"/>
            </w:pPr>
            <w:r w:rsidRPr="00C37ADE">
              <w:t>Máxima eficiencia de conversión de DC a AC</w:t>
            </w:r>
          </w:p>
        </w:tc>
        <w:tc>
          <w:tcPr>
            <w:tcW w:w="3708" w:type="dxa"/>
            <w:shd w:val="clear" w:color="auto" w:fill="auto"/>
            <w:vAlign w:val="center"/>
          </w:tcPr>
          <w:p w14:paraId="24521059" w14:textId="77777777" w:rsidR="00082720" w:rsidRPr="00C37ADE" w:rsidRDefault="00082720" w:rsidP="00543271">
            <w:pPr>
              <w:spacing w:after="100"/>
              <w:jc w:val="right"/>
              <w:textAlignment w:val="center"/>
            </w:pPr>
            <w:r>
              <w:rPr>
                <w:b w:val="false"/>
              </w:rPr>
              <w:t>98.22 %</w:t>
            </w:r>
          </w:p>
        </w:tc>
      </w:tr>
      <w:tr w:rsidR="00082720" w:rsidRPr="00C37ADE" w14:paraId="337EB4AE" w14:textId="77777777" w:rsidTr="00543271">
        <w:trPr>
          <w:trHeight w:val="340"/>
          <w:jc w:val="center"/>
        </w:trPr>
        <w:tc>
          <w:tcPr>
            <w:tcW w:w="4230" w:type="dxa"/>
            <w:shd w:val="clear" w:color="auto" w:fill="D9D9D9" w:themeFill="text1" w:themeFillShade="D9"/>
            <w:vAlign w:val="center"/>
          </w:tcPr>
          <w:p w14:paraId="5CFBD770" w14:textId="77777777" w:rsidR="00082720" w:rsidRPr="00C37ADE" w:rsidRDefault="00082720" w:rsidP="00543271">
            <w:pPr>
              <w:spacing w:after="100"/>
              <w:textAlignment w:val="center"/>
              <w:rPr>
                <w:b/>
              </w:rPr>
            </w:pPr>
            <w:r w:rsidRPr="00C37ADE">
              <w:rPr>
                <w:b/>
              </w:rPr>
              <w:t>Entrada (DC)</w:t>
            </w:r>
          </w:p>
        </w:tc>
        <w:tc>
          <w:tcPr>
            <w:tcW w:w="3708" w:type="dxa"/>
            <w:shd w:val="clear" w:color="auto" w:fill="D9D9D9" w:themeFill="text1" w:themeFillShade="D9"/>
            <w:vAlign w:val="center"/>
          </w:tcPr>
          <w:p w14:paraId="4484BE20" w14:textId="77777777" w:rsidR="00082720" w:rsidRPr="00C37ADE" w:rsidRDefault="00082720" w:rsidP="00543271">
            <w:pPr>
              <w:spacing w:after="100"/>
              <w:jc w:val="right"/>
              <w:textAlignment w:val="center"/>
              <w:rPr>
                <w:b/>
              </w:rPr>
            </w:pPr>
          </w:p>
        </w:tc>
      </w:tr>
      <w:tr w:rsidR="00082720" w:rsidRPr="00C37ADE" w14:paraId="4A5B15DD" w14:textId="77777777" w:rsidTr="00543271">
        <w:trPr>
          <w:trHeight w:val="340"/>
          <w:jc w:val="center"/>
        </w:trPr>
        <w:tc>
          <w:tcPr>
            <w:tcW w:w="4230" w:type="dxa"/>
            <w:shd w:val="clear" w:color="auto" w:fill="FFFFFF" w:themeFill="text1"/>
            <w:vAlign w:val="center"/>
          </w:tcPr>
          <w:p w14:paraId="1EE655FF" w14:textId="77777777" w:rsidR="00082720" w:rsidRPr="00C37ADE" w:rsidRDefault="00082720" w:rsidP="00543271">
            <w:pPr>
              <w:spacing w:after="100"/>
              <w:textAlignment w:val="center"/>
            </w:pPr>
            <w:r w:rsidRPr="00C37ADE">
              <w:t>Rango búsqueda MPPT</w:t>
            </w:r>
          </w:p>
        </w:tc>
        <w:tc>
          <w:tcPr>
            <w:tcW w:w="3708" w:type="dxa"/>
            <w:shd w:val="clear" w:color="auto" w:fill="FFFFFF" w:themeFill="text1"/>
            <w:vAlign w:val="center"/>
          </w:tcPr>
          <w:p w14:paraId="057DE8DD" w14:textId="77777777" w:rsidR="00082720" w:rsidRPr="00C37ADE" w:rsidRDefault="00082720" w:rsidP="00543271">
            <w:pPr>
              <w:spacing w:after="100"/>
              <w:jc w:val="right"/>
              <w:textAlignment w:val="center"/>
            </w:pPr>
            <w:r>
              <w:rPr>
                <w:b w:val="false"/>
              </w:rPr>
              <w:t>935 - 1500 V</w:t>
            </w:r>
          </w:p>
        </w:tc>
      </w:tr>
      <w:tr w:rsidR="00082720" w:rsidRPr="00C37ADE" w14:paraId="2A4DC9DE" w14:textId="77777777" w:rsidTr="00543271">
        <w:trPr>
          <w:trHeight w:val="340"/>
          <w:jc w:val="center"/>
        </w:trPr>
        <w:tc>
          <w:tcPr>
            <w:tcW w:w="4230" w:type="dxa"/>
            <w:shd w:val="clear" w:color="auto" w:fill="FFFFFF" w:themeFill="text1"/>
            <w:vAlign w:val="center"/>
          </w:tcPr>
          <w:p w14:paraId="2362A63D" w14:textId="77777777" w:rsidR="00082720" w:rsidRPr="00C37ADE" w:rsidRDefault="00082720" w:rsidP="00543271">
            <w:pPr>
              <w:spacing w:after="100"/>
              <w:textAlignment w:val="center"/>
            </w:pPr>
            <w:r w:rsidRPr="00C37ADE">
              <w:t>Tensión máxima de entrada</w:t>
            </w:r>
          </w:p>
        </w:tc>
        <w:tc>
          <w:tcPr>
            <w:tcW w:w="3708" w:type="dxa"/>
            <w:shd w:val="clear" w:color="auto" w:fill="FFFFFF" w:themeFill="text1"/>
            <w:vAlign w:val="center"/>
          </w:tcPr>
          <w:p w14:paraId="1A903BAB" w14:textId="77777777" w:rsidR="00082720" w:rsidRPr="00C37ADE" w:rsidRDefault="00082720" w:rsidP="00543271">
            <w:pPr>
              <w:spacing w:after="100"/>
              <w:jc w:val="right"/>
              <w:textAlignment w:val="center"/>
            </w:pPr>
            <w:r>
              <w:rPr>
                <w:b w:val="false"/>
              </w:rPr>
              <w:t>1500 V</w:t>
            </w:r>
          </w:p>
        </w:tc>
      </w:tr>
      <w:tr w:rsidR="00082720" w:rsidRPr="00C37ADE" w14:paraId="39BEF442" w14:textId="77777777" w:rsidTr="00543271">
        <w:trPr>
          <w:trHeight w:val="340"/>
          <w:jc w:val="center"/>
        </w:trPr>
        <w:tc>
          <w:tcPr>
            <w:tcW w:w="4230" w:type="dxa"/>
            <w:shd w:val="clear" w:color="auto" w:fill="D9D9D9" w:themeFill="text1" w:themeFillShade="D9"/>
            <w:vAlign w:val="center"/>
          </w:tcPr>
          <w:p w14:paraId="05460CB7" w14:textId="77777777" w:rsidR="00082720" w:rsidRPr="00C37ADE" w:rsidRDefault="00082720" w:rsidP="00543271">
            <w:pPr>
              <w:spacing w:after="100"/>
              <w:textAlignment w:val="center"/>
              <w:rPr>
                <w:b/>
              </w:rPr>
            </w:pPr>
            <w:r w:rsidRPr="00C37ADE">
              <w:rPr>
                <w:b/>
              </w:rPr>
              <w:t>Salida (AC)</w:t>
            </w:r>
          </w:p>
        </w:tc>
        <w:tc>
          <w:tcPr>
            <w:tcW w:w="3708" w:type="dxa"/>
            <w:shd w:val="clear" w:color="auto" w:fill="D9D9D9" w:themeFill="text1" w:themeFillShade="D9"/>
            <w:vAlign w:val="center"/>
          </w:tcPr>
          <w:p w14:paraId="6B626B65" w14:textId="77777777" w:rsidR="00082720" w:rsidRPr="00C37ADE" w:rsidRDefault="00082720" w:rsidP="00543271">
            <w:pPr>
              <w:spacing w:after="100"/>
              <w:jc w:val="right"/>
              <w:textAlignment w:val="center"/>
              <w:rPr>
                <w:b/>
              </w:rPr>
            </w:pPr>
          </w:p>
        </w:tc>
      </w:tr>
      <w:tr w:rsidR="00082720" w:rsidRPr="00C37ADE" w14:paraId="12279210" w14:textId="77777777" w:rsidTr="00543271">
        <w:trPr>
          <w:trHeight w:val="340"/>
          <w:jc w:val="center"/>
        </w:trPr>
        <w:tc>
          <w:tcPr>
            <w:tcW w:w="4230" w:type="dxa"/>
            <w:shd w:val="clear" w:color="auto" w:fill="FFFFFF" w:themeFill="text1"/>
            <w:vAlign w:val="center"/>
          </w:tcPr>
          <w:p w14:paraId="6DAD5779" w14:textId="77777777" w:rsidR="00082720" w:rsidRPr="00C37ADE" w:rsidRDefault="00082720" w:rsidP="00543271">
            <w:pPr>
              <w:spacing w:after="100"/>
              <w:textAlignment w:val="center"/>
            </w:pPr>
            <w:r w:rsidRPr="00C37ADE">
              <w:t>Potencia nominal</w:t>
            </w:r>
          </w:p>
        </w:tc>
        <w:tc>
          <w:tcPr>
            <w:tcW w:w="3708" w:type="dxa"/>
            <w:shd w:val="clear" w:color="auto" w:fill="FFFFFF" w:themeFill="text1"/>
            <w:vAlign w:val="center"/>
          </w:tcPr>
          <w:p w14:paraId="2E01B272" w14:textId="77777777" w:rsidR="00082720" w:rsidRPr="00C37ADE" w:rsidRDefault="00082720" w:rsidP="00543271">
            <w:pPr>
              <w:spacing w:after="100"/>
              <w:jc w:val="right"/>
              <w:textAlignment w:val="center"/>
            </w:pPr>
            <w:r>
              <w:rPr>
                <w:b w:val="false"/>
              </w:rPr>
              <w:t>2200.0 kVA</w:t>
            </w:r>
          </w:p>
        </w:tc>
      </w:tr>
      <w:tr w:rsidR="00082720" w:rsidRPr="00C37ADE" w14:paraId="40A2EE68" w14:textId="77777777" w:rsidTr="00543271">
        <w:trPr>
          <w:trHeight w:val="340"/>
          <w:jc w:val="center"/>
        </w:trPr>
        <w:tc>
          <w:tcPr>
            <w:tcW w:w="4230" w:type="dxa"/>
            <w:shd w:val="clear" w:color="auto" w:fill="FFFFFF" w:themeFill="text1"/>
            <w:vAlign w:val="center"/>
          </w:tcPr>
          <w:p w14:paraId="131B30B4" w14:textId="77777777" w:rsidR="00082720" w:rsidRPr="00C37ADE" w:rsidRDefault="00082720" w:rsidP="00543271">
            <w:pPr>
              <w:spacing w:after="100"/>
              <w:textAlignment w:val="center"/>
            </w:pPr>
            <w:r w:rsidRPr="00C37ADE">
              <w:t>Potencia a 30 C (datasheet)</w:t>
            </w:r>
          </w:p>
        </w:tc>
        <w:tc>
          <w:tcPr>
            <w:tcW w:w="3708" w:type="dxa"/>
            <w:shd w:val="clear" w:color="auto" w:fill="FFFFFF" w:themeFill="text1"/>
            <w:vAlign w:val="center"/>
          </w:tcPr>
          <w:p w14:paraId="15282869" w14:textId="77777777" w:rsidR="00082720" w:rsidRPr="00C37ADE" w:rsidRDefault="00082720" w:rsidP="00543271">
            <w:pPr>
              <w:spacing w:after="100"/>
              <w:jc w:val="right"/>
              <w:textAlignment w:val="center"/>
            </w:pPr>
            <w:r>
              <w:rPr>
                <w:b w:val="false"/>
              </w:rPr>
              <w:t>2200.0 kVA</w:t>
            </w:r>
          </w:p>
        </w:tc>
      </w:tr>
      <w:tr w:rsidR="00082720" w:rsidRPr="00C37ADE" w14:paraId="6132C0C3" w14:textId="77777777" w:rsidTr="00543271">
        <w:trPr>
          <w:trHeight w:val="340"/>
          <w:jc w:val="center"/>
        </w:trPr>
        <w:tc>
          <w:tcPr>
            <w:tcW w:w="4230" w:type="dxa"/>
            <w:shd w:val="clear" w:color="auto" w:fill="FFFFFF" w:themeFill="text1"/>
            <w:vAlign w:val="center"/>
          </w:tcPr>
          <w:p w14:paraId="45A0D057" w14:textId="77777777" w:rsidR="00082720" w:rsidRPr="00C37ADE" w:rsidRDefault="00082720" w:rsidP="00543271">
            <w:pPr>
              <w:spacing w:after="100"/>
              <w:textAlignment w:val="center"/>
            </w:pPr>
            <w:r w:rsidRPr="00C37ADE">
              <w:t>Potencia a 50 C (datasheet)</w:t>
            </w:r>
          </w:p>
        </w:tc>
        <w:tc>
          <w:tcPr>
            <w:tcW w:w="3708" w:type="dxa"/>
            <w:shd w:val="clear" w:color="auto" w:fill="FFFFFF" w:themeFill="text1"/>
            <w:vAlign w:val="center"/>
          </w:tcPr>
          <w:p w14:paraId="45657B29" w14:textId="77777777" w:rsidR="00082720" w:rsidRPr="00C37ADE" w:rsidRDefault="00082720" w:rsidP="00543271">
            <w:pPr>
              <w:spacing w:after="100"/>
              <w:jc w:val="right"/>
              <w:textAlignment w:val="center"/>
            </w:pPr>
            <w:r>
              <w:rPr>
                <w:b w:val="false"/>
              </w:rPr>
              <w:t>2000.0 kVA</w:t>
            </w:r>
          </w:p>
        </w:tc>
      </w:tr>
      <w:tr w:rsidR="00082720" w:rsidRPr="00C37ADE" w14:paraId="1B9113DA" w14:textId="77777777" w:rsidTr="00543271">
        <w:trPr>
          <w:trHeight w:val="340"/>
          <w:jc w:val="center"/>
        </w:trPr>
        <w:tc>
          <w:tcPr>
            <w:tcW w:w="4230" w:type="dxa"/>
            <w:shd w:val="clear" w:color="auto" w:fill="FFFFFF" w:themeFill="text1"/>
            <w:vAlign w:val="center"/>
          </w:tcPr>
          <w:p w14:paraId="7319F61E" w14:textId="77777777" w:rsidR="00082720" w:rsidRPr="00C37ADE" w:rsidRDefault="00082720" w:rsidP="00543271">
            <w:pPr>
              <w:spacing w:after="100"/>
              <w:textAlignment w:val="center"/>
            </w:pPr>
            <w:r w:rsidRPr="00C37ADE">
              <w:t>Tensión de salida</w:t>
            </w:r>
          </w:p>
        </w:tc>
        <w:tc>
          <w:tcPr>
            <w:tcW w:w="3708" w:type="dxa"/>
            <w:shd w:val="clear" w:color="auto" w:fill="FFFFFF" w:themeFill="text1"/>
            <w:vAlign w:val="center"/>
          </w:tcPr>
          <w:p w14:paraId="4603D1B6" w14:textId="77777777" w:rsidR="00082720" w:rsidRPr="00C37ADE" w:rsidRDefault="00082720" w:rsidP="00543271">
            <w:pPr>
              <w:spacing w:after="100"/>
              <w:jc w:val="right"/>
              <w:textAlignment w:val="center"/>
            </w:pPr>
            <w:r>
              <w:rPr>
                <w:b w:val="false"/>
              </w:rPr>
              <w:t>660 V</w:t>
            </w:r>
          </w:p>
        </w:tc>
      </w:tr>
      <w:tr w:rsidR="00082720" w:rsidRPr="00C37ADE" w14:paraId="0B7DB70B" w14:textId="77777777" w:rsidTr="00543271">
        <w:trPr>
          <w:trHeight w:val="340"/>
          <w:jc w:val="center"/>
        </w:trPr>
        <w:tc>
          <w:tcPr>
            <w:tcW w:w="4230" w:type="dxa"/>
            <w:shd w:val="clear" w:color="auto" w:fill="FFFFFF" w:themeFill="text1"/>
            <w:vAlign w:val="center"/>
          </w:tcPr>
          <w:p w14:paraId="27B358C8" w14:textId="77777777" w:rsidR="00082720" w:rsidRPr="00C37ADE" w:rsidRDefault="00082720" w:rsidP="00543271">
            <w:pPr>
              <w:spacing w:after="100"/>
              <w:textAlignment w:val="center"/>
            </w:pPr>
            <w:r w:rsidRPr="00C37ADE">
              <w:t>Frecuencia de salida</w:t>
            </w:r>
          </w:p>
        </w:tc>
        <w:tc>
          <w:tcPr>
            <w:tcW w:w="3708" w:type="dxa"/>
            <w:shd w:val="clear" w:color="auto" w:fill="FFFFFF" w:themeFill="text1"/>
            <w:vAlign w:val="center"/>
          </w:tcPr>
          <w:p w14:paraId="2661A82E" w14:textId="77777777" w:rsidR="00082720" w:rsidRPr="00C37ADE" w:rsidRDefault="00082720" w:rsidP="00543271">
            <w:pPr>
              <w:spacing w:after="100"/>
              <w:jc w:val="right"/>
              <w:textAlignment w:val="center"/>
            </w:pPr>
            <w:r>
              <w:rPr>
                <w:b w:val="false"/>
              </w:rPr>
              <w:t xml:space="preserve">50 Hz </w:t>
            </w:r>
          </w:p>
        </w:tc>
      </w:tr>
    </w:tbl>
    <w:p w14:paraId="6871B1FD" w14:textId="76A86D92" w:rsidR="00082720" w:rsidRDefault="004C65B1" w:rsidP="00082720">
      <w:pPr>
        <w:pStyle w:val="NameTableImg"/>
        <w:spacing w:before="240"/>
        <w:rPr>
          <w:lang w:val="en-US"/>
        </w:rPr>
      </w:pPr>
      <w:r>
        <w:rPr>
          <w:b w:val="false"/>
        </w:rPr>
        <w:t>Tabla 12. Inversores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11"/>
        <w:gridCol w:w="1134"/>
        <w:gridCol w:w="2267"/>
        <w:gridCol w:w="1419"/>
        <w:gridCol w:w="1418"/>
      </w:tblGrid>
      <w:tr w:rsidR="00082720" w:rsidRPr="007B7239" w14:paraId="747266F8" w14:textId="77777777" w:rsidTr="00543271">
        <w:trPr>
          <w:jc w:val="center"/>
        </w:trPr>
        <w:tc>
          <w:tcPr>
            <w:tcW w:w="2411" w:type="dxa"/>
            <w:shd w:val="clear" w:color="auto" w:fill="0097B7" w:themeFill="accent4"/>
            <w:vAlign w:val="center"/>
          </w:tcPr>
          <w:p w14:paraId="6CC62D72" w14:textId="61E3821A" w:rsidR="00082720" w:rsidRPr="007B7239" w:rsidRDefault="004C65B1" w:rsidP="00543271">
            <w:pPr>
              <w:pStyle w:val="paragraph"/>
              <w:spacing w:after="100"/>
              <w:jc w:val="center"/>
              <w:textAlignment w:val="center"/>
              <w:rPr>
                <w:b/>
                <w:color w:val="FFFFFF" w:themeColor="text1"/>
                <w:sz w:val="22"/>
                <w:lang w:val="en-US"/>
              </w:rPr>
            </w:pPr>
            <w:r>
              <w:rPr>
                <w:b w:val="true"/>
                <w:color w:val="FFFFFF"/>
              </w:rPr>
              <w:t>Inversores</w:t>
            </w:r>
          </w:p>
        </w:tc>
        <w:tc>
          <w:tcPr>
            <w:tcW w:w="1134" w:type="dxa"/>
            <w:shd w:val="clear" w:color="auto" w:fill="0097B7" w:themeFill="accent4"/>
            <w:vAlign w:val="center"/>
          </w:tcPr>
          <w:p w14:paraId="09CA6448"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Cantidad</w:t>
            </w:r>
          </w:p>
        </w:tc>
        <w:tc>
          <w:tcPr>
            <w:tcW w:w="2267" w:type="dxa"/>
            <w:shd w:val="clear" w:color="auto" w:fill="0097B7" w:themeFill="accent4"/>
            <w:vAlign w:val="center"/>
          </w:tcPr>
          <w:p w14:paraId="3475C6FE"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Entradas DC</w:t>
            </w:r>
          </w:p>
        </w:tc>
        <w:tc>
          <w:tcPr>
            <w:tcW w:w="1419" w:type="dxa"/>
            <w:shd w:val="clear" w:color="auto" w:fill="0097B7" w:themeFill="accent4"/>
            <w:vAlign w:val="center"/>
          </w:tcPr>
          <w:p w14:paraId="255FD7E4" w14:textId="77777777" w:rsidR="00082720" w:rsidRPr="007B7239" w:rsidRDefault="00082720" w:rsidP="00543271">
            <w:pPr>
              <w:pStyle w:val="paragraph"/>
              <w:spacing w:after="100"/>
              <w:jc w:val="center"/>
              <w:textAlignment w:val="center"/>
              <w:rPr>
                <w:b/>
                <w:color w:val="FFFFFF" w:themeColor="text1"/>
                <w:sz w:val="22"/>
                <w:lang w:val="en-US"/>
              </w:rPr>
            </w:pPr>
            <w:proofErr w:type="gramStart"/>
            <w:r>
              <w:rPr>
                <w:b/>
                <w:color w:val="FFFFFF" w:themeColor="text1"/>
                <w:sz w:val="22"/>
                <w:lang w:val="en-US"/>
              </w:rPr>
              <w:t>Potencia  DC</w:t>
            </w:r>
            <w:proofErr w:type="gramEnd"/>
          </w:p>
        </w:tc>
        <w:tc>
          <w:tcPr>
            <w:tcW w:w="1418" w:type="dxa"/>
            <w:shd w:val="clear" w:color="auto" w:fill="0097B7" w:themeFill="accent4"/>
            <w:vAlign w:val="center"/>
          </w:tcPr>
          <w:p w14:paraId="68EA0298"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Ratio DC/AC</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2</w:t>
            </w:r>
          </w:p>
        </w:tc>
        <w:tc>
          <w:tcPr>
            <w:shd w:color="auto" w:val="clear" w:fill="ffffff"/>
            <w:vAlign w:val="center"/>
          </w:tcPr>
          <w:p>
            <w:pPr>
              <w:spacing w:after="100"/>
              <w:jc w:val="center"/>
              <w:textAlignment w:val="center"/>
            </w:pPr>
            <w:r>
              <w:rPr>
                <w:b w:val="false"/>
              </w:rPr>
              <w:t xml:space="preserve">8 Caja de String de 14 strings
1 Caja de String de 10 strings
</w:t>
            </w:r>
          </w:p>
        </w:tc>
        <w:tc>
          <w:tcPr>
            <w:shd w:color="auto" w:val="clear" w:fill="ffffff"/>
            <w:vAlign w:val="center"/>
          </w:tcPr>
          <w:p>
            <w:pPr>
              <w:spacing w:after="100"/>
              <w:jc w:val="center"/>
              <w:textAlignment w:val="center"/>
            </w:pPr>
            <w:r>
              <w:rPr>
                <w:b w:val="false"/>
              </w:rPr>
              <w:t>2416 kW</w:t>
            </w:r>
          </w:p>
        </w:tc>
        <w:tc>
          <w:tcPr>
            <w:shd w:color="auto" w:val="clear" w:fill="ffffff"/>
            <w:vAlign w:val="center"/>
          </w:tcPr>
          <w:p>
            <w:pPr>
              <w:spacing w:after="100"/>
              <w:jc w:val="center"/>
              <w:textAlignment w:val="center"/>
            </w:pPr>
            <w:r>
              <w:rPr>
                <w:b w:val="false"/>
              </w:rPr>
              <w:t>1.123</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2 Caja de String de 8 strings
1 Caja de String de 7 strings
2 Caja de String de 13 strings
7 Caja de String de 14 strings
</w:t>
            </w:r>
          </w:p>
        </w:tc>
        <w:tc>
          <w:tcPr>
            <w:shd w:color="auto" w:val="clear" w:fill="F2F2F2"/>
            <w:vAlign w:val="center"/>
          </w:tcPr>
          <w:p>
            <w:pPr>
              <w:spacing w:after="100"/>
              <w:jc w:val="center"/>
              <w:textAlignment w:val="center"/>
            </w:pPr>
            <w:r>
              <w:rPr>
                <w:b w:val="false"/>
              </w:rPr>
              <w:t>2911 kW</w:t>
            </w:r>
          </w:p>
        </w:tc>
        <w:tc>
          <w:tcPr>
            <w:shd w:color="auto" w:val="clear" w:fill="F2F2F2"/>
            <w:vAlign w:val="center"/>
          </w:tcPr>
          <w:p>
            <w:pPr>
              <w:spacing w:after="100"/>
              <w:jc w:val="center"/>
              <w:textAlignment w:val="center"/>
            </w:pPr>
            <w:r>
              <w:rPr>
                <w:b w:val="false"/>
              </w:rPr>
              <w:t>1.353</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6 strings
10 Caja de String de 14 strings
</w:t>
            </w:r>
          </w:p>
        </w:tc>
        <w:tc>
          <w:tcPr>
            <w:shd w:color="auto" w:val="clear" w:fill="ffffff"/>
            <w:vAlign w:val="center"/>
          </w:tcPr>
          <w:p>
            <w:pPr>
              <w:spacing w:after="100"/>
              <w:jc w:val="center"/>
              <w:textAlignment w:val="center"/>
            </w:pPr>
            <w:r>
              <w:rPr>
                <w:b w:val="false"/>
              </w:rPr>
              <w:t>2891 kW</w:t>
            </w:r>
          </w:p>
        </w:tc>
        <w:tc>
          <w:tcPr>
            <w:shd w:color="auto" w:val="clear" w:fill="ffffff"/>
            <w:vAlign w:val="center"/>
          </w:tcPr>
          <w:p>
            <w:pPr>
              <w:spacing w:after="100"/>
              <w:jc w:val="center"/>
              <w:textAlignment w:val="center"/>
            </w:pPr>
            <w:r>
              <w:rPr>
                <w:b w:val="false"/>
              </w:rPr>
              <w:t>1.344</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3 Caja de String de 8 strings
1 Caja de String de 13 strings
7 Caja de String de 14 strings
</w:t>
            </w:r>
          </w:p>
        </w:tc>
        <w:tc>
          <w:tcPr>
            <w:shd w:color="auto" w:val="clear" w:fill="F2F2F2"/>
            <w:vAlign w:val="center"/>
          </w:tcPr>
          <w:p>
            <w:pPr>
              <w:spacing w:after="100"/>
              <w:jc w:val="center"/>
              <w:textAlignment w:val="center"/>
            </w:pPr>
            <w:r>
              <w:rPr>
                <w:b w:val="false"/>
              </w:rPr>
              <w:t>2673 kW</w:t>
            </w:r>
          </w:p>
        </w:tc>
        <w:tc>
          <w:tcPr>
            <w:shd w:color="auto" w:val="clear" w:fill="F2F2F2"/>
            <w:vAlign w:val="center"/>
          </w:tcPr>
          <w:p>
            <w:pPr>
              <w:spacing w:after="100"/>
              <w:jc w:val="center"/>
              <w:textAlignment w:val="center"/>
            </w:pPr>
            <w:r>
              <w:rPr>
                <w:b w:val="false"/>
              </w:rPr>
              <w:t>1.242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9 strings
9 Caja de String de 14 strings
</w:t>
            </w:r>
          </w:p>
        </w:tc>
        <w:tc>
          <w:tcPr>
            <w:shd w:color="auto" w:val="clear" w:fill="ffffff"/>
            <w:vAlign w:val="center"/>
          </w:tcPr>
          <w:p>
            <w:pPr>
              <w:spacing w:after="100"/>
              <w:jc w:val="center"/>
              <w:textAlignment w:val="center"/>
            </w:pPr>
            <w:r>
              <w:rPr>
                <w:b w:val="false"/>
              </w:rPr>
              <w:t>2673 kW</w:t>
            </w:r>
          </w:p>
        </w:tc>
        <w:tc>
          <w:tcPr>
            <w:shd w:color="auto" w:val="clear" w:fill="ffffff"/>
            <w:vAlign w:val="center"/>
          </w:tcPr>
          <w:p>
            <w:pPr>
              <w:spacing w:after="100"/>
              <w:jc w:val="center"/>
              <w:textAlignment w:val="center"/>
            </w:pPr>
            <w:r>
              <w:rPr>
                <w:b w:val="false"/>
              </w:rPr>
              <w:t>1.242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8 strings
9 Caja de String de 14 strings
</w:t>
            </w:r>
          </w:p>
        </w:tc>
        <w:tc>
          <w:tcPr>
            <w:shd w:color="auto" w:val="clear" w:fill="F2F2F2"/>
            <w:vAlign w:val="center"/>
          </w:tcPr>
          <w:p>
            <w:pPr>
              <w:spacing w:after="100"/>
              <w:jc w:val="center"/>
              <w:textAlignment w:val="center"/>
            </w:pPr>
            <w:r>
              <w:rPr>
                <w:b w:val="false"/>
              </w:rPr>
              <w:t>2653 kW</w:t>
            </w:r>
          </w:p>
        </w:tc>
        <w:tc>
          <w:tcPr>
            <w:shd w:color="auto" w:val="clear" w:fill="F2F2F2"/>
            <w:vAlign w:val="center"/>
          </w:tcPr>
          <w:p>
            <w:pPr>
              <w:spacing w:after="100"/>
              <w:jc w:val="center"/>
              <w:textAlignment w:val="center"/>
            </w:pPr>
            <w:r>
              <w:rPr>
                <w:b w:val="false"/>
              </w:rPr>
              <w:t>1.233</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10 strings
1 Caja de String de 7 strings
1 Caja de String de 8 strings
1 Caja de String de 13 strings
6 Caja de String de 14 strings
2 Caja de String de 6 strings
</w:t>
            </w:r>
          </w:p>
        </w:tc>
        <w:tc>
          <w:tcPr>
            <w:shd w:color="auto" w:val="clear" w:fill="ffffff"/>
            <w:vAlign w:val="center"/>
          </w:tcPr>
          <w:p>
            <w:pPr>
              <w:spacing w:after="100"/>
              <w:jc w:val="center"/>
              <w:textAlignment w:val="center"/>
            </w:pPr>
            <w:r>
              <w:rPr>
                <w:b w:val="false"/>
              </w:rPr>
              <w:t>2653 kW</w:t>
            </w:r>
          </w:p>
        </w:tc>
        <w:tc>
          <w:tcPr>
            <w:shd w:color="auto" w:val="clear" w:fill="ffffff"/>
            <w:vAlign w:val="center"/>
          </w:tcPr>
          <w:p>
            <w:pPr>
              <w:spacing w:after="100"/>
              <w:jc w:val="center"/>
              <w:textAlignment w:val="center"/>
            </w:pPr>
            <w:r>
              <w:rPr>
                <w:b w:val="false"/>
              </w:rPr>
              <w:t>1.233</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10 strings
1 Caja de String de 11 strings
8 Caja de String de 14 strings
</w:t>
            </w:r>
          </w:p>
        </w:tc>
        <w:tc>
          <w:tcPr>
            <w:shd w:color="auto" w:val="clear" w:fill="F2F2F2"/>
            <w:vAlign w:val="center"/>
          </w:tcPr>
          <w:p>
            <w:pPr>
              <w:spacing w:after="100"/>
              <w:jc w:val="center"/>
              <w:textAlignment w:val="center"/>
            </w:pPr>
            <w:r>
              <w:rPr>
                <w:b w:val="false"/>
              </w:rPr>
              <w:t>2633 kW</w:t>
            </w:r>
          </w:p>
        </w:tc>
        <w:tc>
          <w:tcPr>
            <w:shd w:color="auto" w:val="clear" w:fill="F2F2F2"/>
            <w:vAlign w:val="center"/>
          </w:tcPr>
          <w:p>
            <w:pPr>
              <w:spacing w:after="100"/>
              <w:jc w:val="center"/>
              <w:textAlignment w:val="center"/>
            </w:pPr>
            <w:r>
              <w:rPr>
                <w:b w:val="false"/>
              </w:rPr>
              <w:t>1.224</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1 Caja de String de 12 strings
8 Caja de String de 14 strings
</w:t>
            </w:r>
          </w:p>
        </w:tc>
        <w:tc>
          <w:tcPr>
            <w:shd w:color="auto" w:val="clear" w:fill="ffffff"/>
            <w:vAlign w:val="center"/>
          </w:tcPr>
          <w:p>
            <w:pPr>
              <w:spacing w:after="100"/>
              <w:jc w:val="center"/>
              <w:textAlignment w:val="center"/>
            </w:pPr>
            <w:r>
              <w:rPr>
                <w:b w:val="false"/>
              </w:rPr>
              <w:t>2455 kW</w:t>
            </w:r>
          </w:p>
        </w:tc>
        <w:tc>
          <w:tcPr>
            <w:shd w:color="auto" w:val="clear" w:fill="ffffff"/>
            <w:vAlign w:val="center"/>
          </w:tcPr>
          <w:p>
            <w:pPr>
              <w:spacing w:after="100"/>
              <w:jc w:val="center"/>
              <w:textAlignment w:val="center"/>
            </w:pPr>
            <w:r>
              <w:rPr>
                <w:b w:val="false"/>
              </w:rPr>
              <w:t>1.141</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2 Caja de String de 8 strings
1 Caja de String de 13 strings
1 Caja de String de 10 strings
6 Caja de String de 14 strings
</w:t>
            </w:r>
          </w:p>
        </w:tc>
        <w:tc>
          <w:tcPr>
            <w:shd w:color="auto" w:val="clear" w:fill="F2F2F2"/>
            <w:vAlign w:val="center"/>
          </w:tcPr>
          <w:p>
            <w:pPr>
              <w:spacing w:after="100"/>
              <w:jc w:val="center"/>
              <w:textAlignment w:val="center"/>
            </w:pPr>
            <w:r>
              <w:rPr>
                <w:b w:val="false"/>
              </w:rPr>
              <w:t>2435 kW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2 Caja de String de 8 strings
1 Caja de String de 11 strings
2 Caja de String de 13 strings
5 Caja de String de 14 strings
</w:t>
            </w:r>
          </w:p>
        </w:tc>
        <w:tc>
          <w:tcPr>
            <w:shd w:color="auto" w:val="clear" w:fill="ffffff"/>
            <w:vAlign w:val="center"/>
          </w:tcPr>
          <w:p>
            <w:pPr>
              <w:spacing w:after="100"/>
              <w:jc w:val="center"/>
              <w:textAlignment w:val="center"/>
            </w:pPr>
            <w:r>
              <w:rPr>
                <w:b w:val="false"/>
              </w:rPr>
              <w:t>2435 kW</w:t>
            </w:r>
          </w:p>
        </w:tc>
        <w:tc>
          <w:tcPr>
            <w:shd w:color="auto" w:val="clear" w:fill="ffffff"/>
            <w:vAlign w:val="center"/>
          </w:tcPr>
          <w:p>
            <w:pPr>
              <w:spacing w:after="100"/>
              <w:jc w:val="center"/>
              <w:textAlignment w:val="center"/>
            </w:pPr>
            <w:r>
              <w:rPr>
                <w:b w:val="false"/>
              </w:rPr>
              <w:t>1.132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11 strings
8 Caja de String de 14 strings
</w:t>
            </w:r>
          </w:p>
        </w:tc>
        <w:tc>
          <w:tcPr>
            <w:shd w:color="auto" w:val="clear" w:fill="F2F2F2"/>
            <w:vAlign w:val="center"/>
          </w:tcPr>
          <w:p>
            <w:pPr>
              <w:spacing w:after="100"/>
              <w:jc w:val="center"/>
              <w:textAlignment w:val="center"/>
            </w:pPr>
            <w:r>
              <w:rPr>
                <w:b w:val="false"/>
              </w:rPr>
              <w:t>2435 kW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PVS980-58-2000kVA-K (2151 kWac)</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 xml:space="preserve">2 Caja de String de 6 strings
1 Caja de String de 13 strings
7 Caja de String de 14 strings
</w:t>
            </w:r>
          </w:p>
        </w:tc>
        <w:tc>
          <w:tcPr>
            <w:shd w:color="auto" w:val="clear" w:fill="ffffff"/>
            <w:vAlign w:val="center"/>
          </w:tcPr>
          <w:p>
            <w:pPr>
              <w:spacing w:after="100"/>
              <w:jc w:val="center"/>
              <w:textAlignment w:val="center"/>
            </w:pPr>
            <w:r>
              <w:rPr>
                <w:b w:val="false"/>
              </w:rPr>
              <w:t>2435 kW</w:t>
            </w:r>
          </w:p>
        </w:tc>
        <w:tc>
          <w:tcPr>
            <w:shd w:color="auto" w:val="clear" w:fill="ffffff"/>
            <w:vAlign w:val="center"/>
          </w:tcPr>
          <w:p>
            <w:pPr>
              <w:spacing w:after="100"/>
              <w:jc w:val="center"/>
              <w:textAlignment w:val="center"/>
            </w:pPr>
            <w:r>
              <w:rPr>
                <w:b w:val="false"/>
              </w:rPr>
              <w:t>1.132</w:t>
            </w:r>
          </w:p>
        </w:tc>
      </w:tr>
      <w:tr>
        <w:tc>
          <w:tcPr>
            <w:shd w:color="auto" w:val="clear" w:fill="F2F2F2"/>
            <w:vAlign w:val="center"/>
          </w:tcPr>
          <w:p>
            <w:pPr>
              <w:spacing w:after="100"/>
              <w:jc w:val="center"/>
              <w:textAlignment w:val="center"/>
            </w:pPr>
            <w:r>
              <w:rPr>
                <w:b w:val="false"/>
              </w:rPr>
              <w:t>PVS980-58-2000kVA-K (2151 kWac)</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 xml:space="preserve">1 Caja de String de 7 strings
1 Caja de String de 8 strings
1 Caja de String de 13 strings
1 Caja de String de 10 strings
6 Caja de String de 14 strings
</w:t>
            </w:r>
          </w:p>
        </w:tc>
        <w:tc>
          <w:tcPr>
            <w:shd w:color="auto" w:val="clear" w:fill="F2F2F2"/>
            <w:vAlign w:val="center"/>
          </w:tcPr>
          <w:p>
            <w:pPr>
              <w:spacing w:after="100"/>
              <w:jc w:val="center"/>
              <w:textAlignment w:val="center"/>
            </w:pPr>
            <w:r>
              <w:rPr>
                <w:b w:val="false"/>
              </w:rPr>
              <w:t>2416 kW</w:t>
            </w:r>
          </w:p>
        </w:tc>
        <w:tc>
          <w:tcPr>
            <w:shd w:color="auto" w:val="clear" w:fill="F2F2F2"/>
            <w:vAlign w:val="center"/>
          </w:tcPr>
          <w:p>
            <w:pPr>
              <w:spacing w:after="100"/>
              <w:jc w:val="center"/>
              <w:textAlignment w:val="center"/>
            </w:pPr>
            <w:r>
              <w:rPr>
                <w:b w:val="false"/>
              </w:rPr>
              <w:t>1.123</w:t>
            </w:r>
          </w:p>
        </w:tc>
      </w:tr>
    </w:tbl>
    <w:p w14:paraId="3878446A" w14:textId="508DF3D6" w:rsidR="00DD6DA5" w:rsidRPr="00C37ADE" w:rsidRDefault="00DD6DA5" w:rsidP="00DD6DA5">
      <w:pPr>
        <w:pStyle w:val="Title2"/>
      </w:pPr>
      <w:r>
        <w:t xml:space="preserve">4.5. </w:t>
      </w:r>
      <w:bookmarkStart w:id="12" w:name="12"/>
      <w:r>
        <w:t>Transformador</w:t>
      </w:r>
      <w:bookmarkEnd w:id="12"/>
    </w:p>
    <w:p w14:paraId="78E56794" w14:textId="77777777" w:rsidR="00DD6DA5" w:rsidRPr="00C37ADE" w:rsidRDefault="00DD6DA5" w:rsidP="00DD6DA5">
      <w:pPr>
        <w:pStyle w:val="paragraph"/>
      </w:pPr>
      <w:r>
        <w:rPr>
          <w:b w:val="false"/>
        </w:rPr>
        <w:t>El transformador de potencia eleva la tensión de salida AC del inversor para lograr una transmisión de mayor eficiencia en las líneas de media tensión de la planta fotovoltaica. Un ejemplo de un transformador de potencia se muestra en la Figura 13.</w:t>
      </w:r>
    </w:p>
    <w:p w14:paraId="13C38723" w14:textId="77777777" w:rsidR="00DD6DA5" w:rsidRPr="00C37ADE" w:rsidRDefault="00DD6DA5" w:rsidP="00DD6DA5">
      <w:pPr>
        <w:pStyle w:val="paragraph"/>
        <w:jc w:val="center"/>
      </w:pPr>
      <w:r>
        <w:drawing>
          <wp:inline distT="0" distR="0" distB="0" distL="0">
            <wp:extent cx="1943100" cy="1892300"/>
            <wp:docPr id="16" name="Drawing 16" descr="Transformer.png"/>
            <a:graphic xmlns:a="http://schemas.openxmlformats.org/drawingml/2006/main">
              <a:graphicData uri="http://schemas.openxmlformats.org/drawingml/2006/picture">
                <pic:pic xmlns:pic="http://schemas.openxmlformats.org/drawingml/2006/picture">
                  <pic:nvPicPr>
                    <pic:cNvPr id="0" name="Picture 16" descr="Transformer.png"/>
                    <pic:cNvPicPr>
                      <a:picLocks noChangeAspect="true"/>
                    </pic:cNvPicPr>
                  </pic:nvPicPr>
                  <pic:blipFill>
                    <a:blip r:embed="rId28"/>
                    <a:stretch>
                      <a:fillRect/>
                    </a:stretch>
                  </pic:blipFill>
                  <pic:spPr>
                    <a:xfrm>
                      <a:off x="0" y="0"/>
                      <a:ext cx="1943100" cy="1892300"/>
                    </a:xfrm>
                    <a:prstGeom prst="rect">
                      <a:avLst/>
                    </a:prstGeom>
                  </pic:spPr>
                </pic:pic>
              </a:graphicData>
            </a:graphic>
          </wp:inline>
        </w:drawing>
      </w:r>
    </w:p>
    <w:p w14:paraId="4F24129F" w14:textId="77777777" w:rsidR="00DD6DA5" w:rsidRPr="00C37ADE" w:rsidRDefault="00DD6DA5" w:rsidP="00DD6DA5">
      <w:pPr>
        <w:pStyle w:val="NameTableImg"/>
      </w:pPr>
      <w:r>
        <w:rPr>
          <w:b w:val="false"/>
        </w:rPr>
        <w:t>Figura 13. Ejemplo de un transformador de potencia</w:t>
      </w:r>
    </w:p>
    <w:p w14:paraId="35EB2D7D" w14:textId="77777777" w:rsidR="00DD6DA5" w:rsidRPr="00C37ADE" w:rsidRDefault="00DD6DA5" w:rsidP="00DD6DA5">
      <w:pPr>
        <w:pStyle w:val="Title2"/>
      </w:pPr>
      <w:r>
        <w:t xml:space="preserve">4.6. </w:t>
      </w:r>
      <w:bookmarkStart w:id="13" w:name="13"/>
      <w:r>
        <w:t>Centro de transformación (CT)</w:t>
      </w:r>
      <w:bookmarkEnd w:id="13"/>
    </w:p>
    <w:p w14:paraId="1A3CD214" w14:textId="77777777" w:rsidR="00DD6DA5" w:rsidRPr="00C37ADE" w:rsidRDefault="00DD6DA5" w:rsidP="00DD6DA5">
      <w:pPr>
        <w:pStyle w:val="paragraph"/>
      </w:pPr>
      <w:r>
        <w:rPr>
          <w:b w:val="false"/>
        </w:rPr>
        <w:t>Los centros de transformación (CT) son edificios o contenedores interiores. La tensión de la energía recolectada del campo solar se incrementa a un nivel más alto con el propósito de facilitar la evacuación de la energía generada.</w:t>
      </w:r>
    </w:p>
    <w:p w14:paraId="75E5563B" w14:textId="77777777" w:rsidR="00DD6DA5" w:rsidRPr="00C37ADE" w:rsidRDefault="00DD6DA5" w:rsidP="00DD6DA5">
      <w:pPr>
        <w:pStyle w:val="paragraph"/>
      </w:pPr>
      <w:r>
        <w:rPr>
          <w:b w:val="false"/>
        </w:rPr>
        <w:t>Los inversores y los transformadores se alojarán en el centro de transformación.</w:t>
      </w:r>
    </w:p>
    <w:p w14:paraId="3BB23E35" w14:textId="77777777" w:rsidR="00DD6DA5" w:rsidRPr="00C37ADE" w:rsidRDefault="00DD6DA5" w:rsidP="00DD6DA5">
      <w:pPr>
        <w:pStyle w:val="paragraph"/>
      </w:pPr>
      <w:r>
        <w:rPr>
          <w:b w:val="false"/>
        </w:rPr>
        <w:t>Un ejemplo de un centro de transformación Indoors se muestra en la Figura 14.</w:t>
      </w:r>
    </w:p>
    <w:p w14:paraId="40094182" w14:textId="77777777" w:rsidR="00DD6DA5" w:rsidRPr="006F34A2" w:rsidRDefault="00DD6DA5" w:rsidP="00DD6DA5">
      <w:pPr>
        <w:pStyle w:val="paragraph"/>
        <w:jc w:val="center"/>
        <w:rPr>
          <w:lang w:val="en-US"/>
        </w:rPr>
      </w:pPr>
      <w:r>
        <w:drawing>
          <wp:inline distT="0" distR="0" distB="0" distL="0">
            <wp:extent cx="3238500" cy="1943100"/>
            <wp:docPr id="17" name="Drawing 17" descr="Indoor power station.png"/>
            <a:graphic xmlns:a="http://schemas.openxmlformats.org/drawingml/2006/main">
              <a:graphicData uri="http://schemas.openxmlformats.org/drawingml/2006/picture">
                <pic:pic xmlns:pic="http://schemas.openxmlformats.org/drawingml/2006/picture">
                  <pic:nvPicPr>
                    <pic:cNvPr id="0" name="Picture 17" descr="Indoor power station.png"/>
                    <pic:cNvPicPr>
                      <a:picLocks noChangeAspect="true"/>
                    </pic:cNvPicPr>
                  </pic:nvPicPr>
                  <pic:blipFill>
                    <a:blip r:embed="rId29"/>
                    <a:stretch>
                      <a:fillRect/>
                    </a:stretch>
                  </pic:blipFill>
                  <pic:spPr>
                    <a:xfrm>
                      <a:off x="0" y="0"/>
                      <a:ext cx="3238500" cy="1943100"/>
                    </a:xfrm>
                    <a:prstGeom prst="rect">
                      <a:avLst/>
                    </a:prstGeom>
                  </pic:spPr>
                </pic:pic>
              </a:graphicData>
            </a:graphic>
          </wp:inline>
        </w:drawing>
      </w:r>
    </w:p>
    <w:p w14:paraId="5DB5E775" w14:textId="77777777" w:rsidR="00DD6DA5" w:rsidRPr="006F34A2" w:rsidRDefault="00DD6DA5" w:rsidP="00DD6DA5">
      <w:pPr>
        <w:pStyle w:val="NameTableImg"/>
        <w:rPr>
          <w:lang w:val="en-US"/>
        </w:rPr>
      </w:pPr>
      <w:r>
        <w:rPr>
          <w:b w:val="false"/>
        </w:rPr>
        <w:t>Figura 14. Ejemplo de un centro de transformación Indoors</w:t>
      </w:r>
    </w:p>
    <w:p w14:paraId="267D66E5" w14:textId="77777777" w:rsidR="00DD6DA5" w:rsidRPr="00C37ADE" w:rsidRDefault="00DD6DA5" w:rsidP="00DD6DA5">
      <w:pPr>
        <w:pStyle w:val="paragraph"/>
      </w:pPr>
      <w:r w:rsidRPr="00C37ADE">
        <w:t>El centro de transformación se suministrará con interruptores de media tensión que incluyen una unidad de protección de transformador, una unidad de alimentación directa de entrada, una unidad de alimentación directa de salida y las placas eléctricas. En particular, para el primer centro de transformación de cada línea de MT, la unidad de entrada directa no se instalará.</w:t>
      </w:r>
    </w:p>
    <w:p w14:paraId="33E12E8B" w14:textId="77777777" w:rsidR="00DD6DA5" w:rsidRPr="00C37ADE" w:rsidRDefault="00DD6DA5" w:rsidP="00DD6DA5">
      <w:pPr>
        <w:pStyle w:val="paragraph"/>
      </w:pPr>
      <w:r>
        <w:rPr>
          <w:b w:val="false"/>
        </w:rPr>
        <w:t>Las características comunes de los centros de transformación se muestran en la Tabla 13.</w:t>
      </w:r>
    </w:p>
    <w:p w14:paraId="60C34BAF" w14:textId="77777777" w:rsidR="00DD6DA5" w:rsidRPr="00C37ADE" w:rsidRDefault="00DD6DA5" w:rsidP="00DD6DA5">
      <w:pPr>
        <w:pStyle w:val="NameTableImg"/>
      </w:pPr>
      <w:r>
        <w:rPr>
          <w:b w:val="false"/>
        </w:rPr>
        <w:t>Tabla 13. Características del centro de transformación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D6DA5" w:rsidRPr="00C37ADE" w14:paraId="61FDBC5E" w14:textId="77777777" w:rsidTr="004F5AF5">
        <w:trPr>
          <w:jc w:val="center"/>
        </w:trPr>
        <w:tc>
          <w:tcPr>
            <w:tcW w:w="7938" w:type="dxa"/>
            <w:gridSpan w:val="2"/>
            <w:shd w:val="clear" w:color="auto" w:fill="0097B7" w:themeFill="accent4"/>
            <w:vAlign w:val="center"/>
          </w:tcPr>
          <w:p w14:paraId="3F3B5376" w14:textId="77777777" w:rsidR="00DD6DA5" w:rsidRPr="00C37ADE" w:rsidRDefault="00DD6DA5" w:rsidP="004F5AF5">
            <w:pPr>
              <w:pStyle w:val="paragraph"/>
              <w:spacing w:after="100"/>
              <w:jc w:val="center"/>
              <w:textAlignment w:val="center"/>
              <w:rPr>
                <w:b/>
                <w:color w:val="FFFFFF" w:themeColor="text1"/>
                <w:sz w:val="22"/>
              </w:rPr>
            </w:pPr>
            <w:r w:rsidRPr="00C37ADE">
              <w:rPr>
                <w:b/>
                <w:color w:val="FFFFFF" w:themeColor="text1"/>
              </w:rPr>
              <w:t>Características del centro de transformación</w:t>
            </w:r>
          </w:p>
        </w:tc>
      </w:tr>
      <w:tr w:rsidR="00DD6DA5" w:rsidRPr="00C37ADE" w14:paraId="6CF70467" w14:textId="77777777" w:rsidTr="004F5AF5">
        <w:trPr>
          <w:trHeight w:val="340"/>
          <w:jc w:val="center"/>
        </w:trPr>
        <w:tc>
          <w:tcPr>
            <w:tcW w:w="3969" w:type="dxa"/>
            <w:shd w:val="clear" w:color="auto" w:fill="FFFFFF" w:themeFill="text1"/>
            <w:vAlign w:val="center"/>
          </w:tcPr>
          <w:p w14:paraId="5E304E91" w14:textId="77777777" w:rsidR="00DD6DA5" w:rsidRPr="00C37ADE" w:rsidRDefault="00DD6DA5" w:rsidP="004F5AF5">
            <w:pPr>
              <w:spacing w:after="100"/>
              <w:textAlignment w:val="center"/>
            </w:pPr>
            <w:r w:rsidRPr="00C37ADE">
              <w:t>Relación de transformación</w:t>
            </w:r>
          </w:p>
        </w:tc>
        <w:tc>
          <w:tcPr>
            <w:tcW w:w="3969" w:type="dxa"/>
            <w:shd w:val="clear" w:color="auto" w:fill="FFFFFF" w:themeFill="text1"/>
            <w:vAlign w:val="center"/>
          </w:tcPr>
          <w:p w14:paraId="7E430A81" w14:textId="77777777" w:rsidR="00DD6DA5" w:rsidRPr="00C37ADE" w:rsidRDefault="00DD6DA5" w:rsidP="004F5AF5">
            <w:pPr>
              <w:spacing w:after="100"/>
              <w:jc w:val="right"/>
              <w:textAlignment w:val="center"/>
            </w:pPr>
            <w:r>
              <w:rPr>
                <w:b w:val="false"/>
              </w:rPr>
              <w:t>0.66/20.0kV</w:t>
            </w:r>
          </w:p>
        </w:tc>
      </w:tr>
      <w:tr w:rsidR="00DD6DA5" w:rsidRPr="00C37ADE" w14:paraId="106164CA" w14:textId="77777777" w:rsidTr="004F5AF5">
        <w:trPr>
          <w:trHeight w:val="340"/>
          <w:jc w:val="center"/>
        </w:trPr>
        <w:tc>
          <w:tcPr>
            <w:tcW w:w="3969" w:type="dxa"/>
            <w:shd w:val="clear" w:color="auto" w:fill="F2F2F2" w:themeFill="text1" w:themeFillShade="F2"/>
            <w:vAlign w:val="center"/>
          </w:tcPr>
          <w:p w14:paraId="5B70C1E7" w14:textId="77777777" w:rsidR="00DD6DA5" w:rsidRPr="00C37ADE" w:rsidRDefault="00DD6DA5" w:rsidP="004F5AF5">
            <w:pPr>
              <w:spacing w:after="100"/>
              <w:textAlignment w:val="center"/>
            </w:pPr>
            <w:r>
              <w:lastRenderedPageBreak/>
              <w:t>Sistema de refrigeración</w:t>
            </w:r>
          </w:p>
        </w:tc>
        <w:tc>
          <w:tcPr>
            <w:tcW w:w="3969" w:type="dxa"/>
            <w:shd w:val="clear" w:color="auto" w:fill="F2F2F2" w:themeFill="text1" w:themeFillShade="F2"/>
            <w:vAlign w:val="center"/>
          </w:tcPr>
          <w:p w14:paraId="0FCB96B5" w14:textId="77777777" w:rsidR="00DD6DA5" w:rsidRPr="00C37ADE" w:rsidRDefault="00DD6DA5" w:rsidP="004F5AF5">
            <w:pPr>
              <w:spacing w:after="100"/>
              <w:jc w:val="right"/>
              <w:textAlignment w:val="center"/>
            </w:pPr>
            <w:r>
              <w:t>ONAN</w:t>
            </w:r>
          </w:p>
        </w:tc>
      </w:tr>
      <w:tr w:rsidR="00DD6DA5" w:rsidRPr="00C37ADE" w14:paraId="43F8AEAD" w14:textId="77777777" w:rsidTr="004F5AF5">
        <w:trPr>
          <w:trHeight w:val="340"/>
          <w:jc w:val="center"/>
        </w:trPr>
        <w:tc>
          <w:tcPr>
            <w:tcW w:w="3969" w:type="dxa"/>
            <w:shd w:val="clear" w:color="auto" w:fill="FFFFFF" w:themeFill="text1"/>
            <w:vAlign w:val="center"/>
          </w:tcPr>
          <w:p w14:paraId="0364545B" w14:textId="77777777" w:rsidR="00DD6DA5" w:rsidRPr="00C37ADE" w:rsidRDefault="00DD6DA5" w:rsidP="004F5AF5">
            <w:pPr>
              <w:spacing w:after="100"/>
              <w:textAlignment w:val="center"/>
            </w:pPr>
            <w:r>
              <w:t>Cambiador de tomas</w:t>
            </w:r>
          </w:p>
        </w:tc>
        <w:tc>
          <w:tcPr>
            <w:tcW w:w="3969" w:type="dxa"/>
            <w:shd w:val="clear" w:color="auto" w:fill="FFFFFF" w:themeFill="text1"/>
            <w:vAlign w:val="center"/>
          </w:tcPr>
          <w:p w14:paraId="3B04D8A9" w14:textId="77777777" w:rsidR="00DD6DA5" w:rsidRPr="00C37ADE" w:rsidRDefault="00DD6DA5" w:rsidP="004F5AF5">
            <w:pPr>
              <w:spacing w:after="100"/>
              <w:jc w:val="right"/>
              <w:textAlignment w:val="center"/>
            </w:pPr>
            <w:r>
              <w:t>2.5%, 5%, 7.5%, 10%</w:t>
            </w:r>
          </w:p>
        </w:tc>
      </w:tr>
      <w:tr w:rsidR="00DD6DA5" w:rsidRPr="00C37ADE" w14:paraId="0B22CF53" w14:textId="77777777" w:rsidTr="004F5AF5">
        <w:trPr>
          <w:trHeight w:val="340"/>
          <w:jc w:val="center"/>
        </w:trPr>
        <w:tc>
          <w:tcPr>
            <w:tcW w:w="3969" w:type="dxa"/>
            <w:shd w:val="clear" w:color="auto" w:fill="F2F2F2" w:themeFill="text1" w:themeFillShade="F2"/>
            <w:vAlign w:val="center"/>
          </w:tcPr>
          <w:p w14:paraId="3651F02D" w14:textId="77777777" w:rsidR="00DD6DA5" w:rsidRPr="00C37ADE" w:rsidRDefault="00DD6DA5" w:rsidP="004F5AF5">
            <w:pPr>
              <w:spacing w:after="100"/>
              <w:textAlignment w:val="center"/>
            </w:pPr>
            <w:r w:rsidRPr="00C37ADE">
              <w:t>Servicio</w:t>
            </w:r>
          </w:p>
        </w:tc>
        <w:tc>
          <w:tcPr>
            <w:tcW w:w="3969" w:type="dxa"/>
            <w:shd w:val="clear" w:color="auto" w:fill="F2F2F2" w:themeFill="text1" w:themeFillShade="F2"/>
            <w:vAlign w:val="center"/>
          </w:tcPr>
          <w:p w14:paraId="0077B336" w14:textId="77777777" w:rsidR="00DD6DA5" w:rsidRPr="00C37ADE" w:rsidRDefault="00DD6DA5" w:rsidP="004F5AF5">
            <w:pPr>
              <w:spacing w:after="100"/>
              <w:jc w:val="right"/>
              <w:textAlignment w:val="center"/>
            </w:pPr>
            <w:r>
              <w:rPr>
                <w:b w:val="false"/>
              </w:rPr>
              <w:t>Indoors</w:t>
            </w:r>
          </w:p>
        </w:tc>
      </w:tr>
    </w:tbl>
    <w:p w14:paraId="5178592D" w14:textId="77777777" w:rsidR="00DD6DA5" w:rsidRPr="00C95D06" w:rsidRDefault="00DD6DA5" w:rsidP="00DD6DA5">
      <w:pPr>
        <w:pStyle w:val="paragraph"/>
      </w:pPr>
      <w:bookmarkStart w:id="5" w:name="_Hlk137028265"/>
      <w:bookmarkStart w:id="6" w:name="_Hlk73001929"/>
      <w:proofErr w:type="gramStart"/>
      <w:proofErr w:type="gramEnd"/>
      <w:r>
        <w:rPr>
          <w:b w:val="false"/>
        </w:rPr>
        <w:t>Las características de los distintos centros de transformación de acuerdo a su configuración en AC se muestran en la Tabla 14.</w:t>
      </w:r>
    </w:p>
    <w:p w14:paraId="1101F745" w14:textId="77777777" w:rsidR="00DD6DA5" w:rsidRPr="00C95D06" w:rsidRDefault="00DD6DA5" w:rsidP="00DD6DA5">
      <w:pPr>
        <w:pStyle w:val="NameTableImg"/>
        <w:spacing w:before="240"/>
      </w:pPr>
      <w:proofErr w:type="gramStart"/>
      <w:proofErr w:type="gramEnd"/>
      <w:r>
        <w:rPr>
          <w:b w:val="false"/>
        </w:rPr>
        <w:t>Tabla 14. Centros de transformación de acuerdo a su configuración en AC</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0"/>
        <w:gridCol w:w="1080"/>
        <w:gridCol w:w="1515"/>
        <w:gridCol w:w="2977"/>
        <w:gridCol w:w="1559"/>
      </w:tblGrid>
      <w:tr w:rsidR="00DD6DA5" w:rsidRPr="007B7239" w14:paraId="65DE0541" w14:textId="77777777" w:rsidTr="004F5AF5">
        <w:trPr>
          <w:jc w:val="center"/>
        </w:trPr>
        <w:tc>
          <w:tcPr>
            <w:tcW w:w="1800" w:type="dxa"/>
            <w:shd w:val="clear" w:color="auto" w:fill="0097B7" w:themeFill="accent4"/>
            <w:vAlign w:val="center"/>
          </w:tcPr>
          <w:p w14:paraId="1377BAAE" w14:textId="77777777" w:rsidR="00DD6DA5" w:rsidRPr="007B7239" w:rsidRDefault="00DD6DA5" w:rsidP="004F5AF5">
            <w:pPr>
              <w:pStyle w:val="paragraph"/>
              <w:spacing w:after="100"/>
              <w:jc w:val="center"/>
              <w:textAlignment w:val="center"/>
              <w:rPr>
                <w:b/>
                <w:color w:val="FFFFFF" w:themeColor="text1"/>
                <w:sz w:val="22"/>
                <w:lang w:val="en-US"/>
              </w:rPr>
            </w:pPr>
            <w:r>
              <w:rPr>
                <w:b w:val="true"/>
                <w:color w:val="FFFFFF"/>
              </w:rPr>
              <w:t>Centros de transfomación</w:t>
            </w:r>
          </w:p>
        </w:tc>
        <w:tc>
          <w:tcPr>
            <w:tcW w:w="1080" w:type="dxa"/>
            <w:shd w:val="clear" w:color="auto" w:fill="0097B7" w:themeFill="accent4"/>
            <w:vAlign w:val="center"/>
          </w:tcPr>
          <w:p w14:paraId="734169EB"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Cantidad</w:t>
            </w:r>
          </w:p>
        </w:tc>
        <w:tc>
          <w:tcPr>
            <w:tcW w:w="1515" w:type="dxa"/>
            <w:shd w:val="clear" w:color="auto" w:fill="0097B7" w:themeFill="accent4"/>
            <w:vAlign w:val="center"/>
          </w:tcPr>
          <w:p w14:paraId="2F894BDE"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Núm. Inversores</w:t>
            </w:r>
          </w:p>
        </w:tc>
        <w:tc>
          <w:tcPr>
            <w:tcW w:w="2977" w:type="dxa"/>
            <w:shd w:val="clear" w:color="auto" w:fill="0097B7" w:themeFill="accent4"/>
            <w:vAlign w:val="center"/>
          </w:tcPr>
          <w:p w14:paraId="413041EA"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Configuración de los transformadores</w:t>
            </w:r>
          </w:p>
        </w:tc>
        <w:tc>
          <w:tcPr>
            <w:tcW w:w="1559" w:type="dxa"/>
            <w:shd w:val="clear" w:color="auto" w:fill="0097B7" w:themeFill="accent4"/>
            <w:vAlign w:val="center"/>
          </w:tcPr>
          <w:p w14:paraId="735D85AC" w14:textId="77777777" w:rsidR="00DD6DA5" w:rsidRPr="004C65B1" w:rsidRDefault="00DD6DA5" w:rsidP="004F5AF5">
            <w:pPr>
              <w:pStyle w:val="paragraph"/>
              <w:spacing w:after="100"/>
              <w:jc w:val="center"/>
              <w:textAlignment w:val="center"/>
              <w:rPr>
                <w:b/>
                <w:color w:val="FFFFFF" w:themeColor="text1"/>
                <w:sz w:val="22"/>
              </w:rPr>
            </w:pPr>
            <w:r w:rsidRPr="004C65B1">
              <w:rPr>
                <w:b/>
                <w:color w:val="FFFFFF" w:themeColor="text1"/>
                <w:sz w:val="22"/>
              </w:rPr>
              <w:t xml:space="preserve">Impedancia de </w:t>
            </w:r>
            <w:proofErr w:type="gramStart"/>
            <w:r w:rsidRPr="004C65B1">
              <w:rPr>
                <w:b/>
                <w:color w:val="FFFFFF" w:themeColor="text1"/>
                <w:sz w:val="22"/>
              </w:rPr>
              <w:t>corto-circuito</w:t>
            </w:r>
            <w:proofErr w:type="gramEnd"/>
            <w:r w:rsidRPr="004C65B1">
              <w:rPr>
                <w:b/>
                <w:color w:val="FFFFFF" w:themeColor="text1"/>
                <w:sz w:val="22"/>
              </w:rPr>
              <w:t xml:space="preserve"> (Zcc)</w:t>
            </w:r>
          </w:p>
        </w:tc>
      </w:tr>
      <w:bookmarkEnd w:id="5"/>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4(8.8 MVA)</w:t>
            </w:r>
          </w:p>
        </w:tc>
        <w:tc>
          <w:tcPr>
            <w:shd w:color="auto" w:val="clear" w:fill="ffffff"/>
            <w:vAlign w:val="center"/>
          </w:tcPr>
          <w:p>
            <w:pPr>
              <w:spacing w:after="100"/>
              <w:jc w:val="center"/>
              <w:textAlignment w:val="center"/>
            </w:pPr>
            <w:r>
              <w:rPr>
                <w:b w:val="false"/>
              </w:rPr>
              <w:t xml:space="preserve">1 transformador de dos devanados de 8.8 MVA </w:t>
            </w:r>
          </w:p>
        </w:tc>
        <w:tc>
          <w:tcPr>
            <w:shd w:color="auto" w:val="clear" w:fill="ffffff"/>
            <w:vAlign w:val="center"/>
          </w:tcPr>
          <w:p>
            <w:pPr>
              <w:spacing w:after="100"/>
              <w:jc w:val="center"/>
              <w:textAlignment w:val="center"/>
            </w:pPr>
            <w:r>
              <w:rPr>
                <w:b w:val="false"/>
              </w:rPr>
              <w:t>0.080</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2(4.4 MVA)</w:t>
            </w:r>
          </w:p>
        </w:tc>
        <w:tc>
          <w:tcPr>
            <w:shd w:color="auto" w:val="clear" w:fill="F2F2F2"/>
            <w:vAlign w:val="center"/>
          </w:tcPr>
          <w:p>
            <w:pPr>
              <w:spacing w:after="100"/>
              <w:jc w:val="center"/>
              <w:textAlignment w:val="center"/>
            </w:pPr>
            <w:r>
              <w:rPr>
                <w:b w:val="false"/>
              </w:rPr>
              <w:t xml:space="preserve">1 transformador de dos devanados de 4.4 MVA </w:t>
            </w:r>
          </w:p>
        </w:tc>
        <w:tc>
          <w:tcPr>
            <w:shd w:color="auto" w:val="clear" w:fill="F2F2F2"/>
            <w:vAlign w:val="center"/>
          </w:tcPr>
          <w:p>
            <w:pPr>
              <w:spacing w:after="100"/>
              <w:jc w:val="center"/>
              <w:textAlignment w:val="center"/>
            </w:pPr>
            <w:r>
              <w:rPr>
                <w:b w:val="false"/>
              </w:rPr>
              <w:t>0.080</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1(2.2 MVA)</w:t>
            </w:r>
          </w:p>
        </w:tc>
        <w:tc>
          <w:tcPr>
            <w:shd w:color="auto" w:val="clear" w:fill="ffffff"/>
            <w:vAlign w:val="center"/>
          </w:tcPr>
          <w:p>
            <w:pPr>
              <w:spacing w:after="100"/>
              <w:jc w:val="center"/>
              <w:textAlignment w:val="center"/>
            </w:pPr>
            <w:r>
              <w:rPr>
                <w:b w:val="false"/>
              </w:rPr>
              <w:t xml:space="preserve">1 transformador de dos devanados de 2.2 MVA </w:t>
            </w:r>
          </w:p>
        </w:tc>
        <w:tc>
          <w:tcPr>
            <w:shd w:color="auto" w:val="clear" w:fill="ffffff"/>
            <w:vAlign w:val="center"/>
          </w:tcPr>
          <w:p>
            <w:pPr>
              <w:spacing w:after="100"/>
              <w:jc w:val="center"/>
              <w:textAlignment w:val="center"/>
            </w:pPr>
            <w:r>
              <w:rPr>
                <w:b w:val="false"/>
              </w:rPr>
              <w:t>0.080</w:t>
            </w:r>
          </w:p>
        </w:tc>
      </w:tr>
    </w:tbl>
    <w:p w14:paraId="117C6C80" w14:textId="77777777" w:rsidR="00DD6DA5" w:rsidRPr="004C65B1" w:rsidRDefault="00DD6DA5" w:rsidP="00DD6DA5">
      <w:pPr>
        <w:pStyle w:val="NameTableImg"/>
        <w:tabs>
          <w:tab w:val="left" w:pos="2085"/>
        </w:tabs>
        <w:spacing w:before="240"/>
        <w:jc w:val="left"/>
        <w:rPr>
          <w:i w:val="0"/>
          <w:color w:val="3F3F42" w:themeColor="background1" w:themeTint="E6"/>
          <w:sz w:val="24"/>
          <w:szCs w:val="22"/>
        </w:rPr>
      </w:pPr>
    </w:p>
    <w:p w14:paraId="6D5B34D4" w14:textId="77777777" w:rsidR="00DD6DA5" w:rsidRPr="00C95D06" w:rsidRDefault="00DD6DA5" w:rsidP="00DD6DA5">
      <w:pPr>
        <w:pStyle w:val="paragraph"/>
      </w:pPr>
      <w:bookmarkStart w:id="7" w:name="_Hlk137028275"/>
      <w:proofErr w:type="gramStart"/>
      <w:proofErr w:type="gramEnd"/>
      <w:bookmarkEnd w:id="6"/>
      <w:bookmarkEnd w:id="7"/>
      <w:r>
        <w:rPr>
          <w:b w:val="false"/>
        </w:rPr>
        <w:t>Los distintos tipos de centros de transformación de acuerdo al campo DC asociado a los mismos se muestran en la Tabla 15.</w:t>
      </w:r>
    </w:p>
    <w:p w14:paraId="5F068A0C" w14:textId="3DAF348A" w:rsidR="00DD6DA5" w:rsidRPr="00C95D06" w:rsidRDefault="004C65B1" w:rsidP="00DD6DA5">
      <w:pPr>
        <w:pStyle w:val="NameTableImg"/>
        <w:spacing w:before="240"/>
      </w:pPr>
      <w:proofErr w:type="gramStart"/>
      <w:proofErr w:type="gramEnd"/>
      <w:r>
        <w:rPr>
          <w:b w:val="false"/>
        </w:rPr>
        <w:t>Tabla 15. Centros de transformación de acuerdo al campo DC asociado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7"/>
        <w:gridCol w:w="1134"/>
        <w:gridCol w:w="1275"/>
        <w:gridCol w:w="1560"/>
        <w:gridCol w:w="1417"/>
        <w:gridCol w:w="1418"/>
      </w:tblGrid>
      <w:tr w:rsidR="00DD6DA5" w:rsidRPr="007B7239" w14:paraId="49501725" w14:textId="77777777" w:rsidTr="004F5AF5">
        <w:trPr>
          <w:jc w:val="center"/>
        </w:trPr>
        <w:tc>
          <w:tcPr>
            <w:tcW w:w="2127" w:type="dxa"/>
            <w:shd w:val="clear" w:color="auto" w:fill="0097B7" w:themeFill="accent4"/>
            <w:vAlign w:val="center"/>
          </w:tcPr>
          <w:p w14:paraId="18EAD0E5" w14:textId="744731DA" w:rsidR="00DD6DA5" w:rsidRPr="004C65B1" w:rsidRDefault="004C65B1" w:rsidP="004F5AF5">
            <w:pPr>
              <w:pStyle w:val="paragraph"/>
              <w:spacing w:after="100"/>
              <w:jc w:val="center"/>
              <w:textAlignment w:val="center"/>
              <w:rPr>
                <w:b/>
                <w:color w:val="FFFFFF" w:themeColor="text1"/>
                <w:sz w:val="22"/>
              </w:rPr>
            </w:pPr>
            <w:r>
              <w:rPr>
                <w:b w:val="true"/>
                <w:color w:val="FFFFFF"/>
              </w:rPr>
              <w:t>Centros de transformación</w:t>
            </w:r>
          </w:p>
        </w:tc>
        <w:tc>
          <w:tcPr>
            <w:tcW w:w="1134" w:type="dxa"/>
            <w:shd w:val="clear" w:color="auto" w:fill="0097B7" w:themeFill="accent4"/>
            <w:vAlign w:val="center"/>
          </w:tcPr>
          <w:p w14:paraId="035C8F34"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Cantidad</w:t>
            </w:r>
          </w:p>
        </w:tc>
        <w:tc>
          <w:tcPr>
            <w:tcW w:w="1275" w:type="dxa"/>
            <w:shd w:val="clear" w:color="auto" w:fill="0097B7" w:themeFill="accent4"/>
            <w:vAlign w:val="center"/>
          </w:tcPr>
          <w:p w14:paraId="10EE5F3D"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Núm. Inversores</w:t>
            </w:r>
          </w:p>
        </w:tc>
        <w:tc>
          <w:tcPr>
            <w:tcW w:w="1560" w:type="dxa"/>
            <w:shd w:val="clear" w:color="auto" w:fill="0097B7" w:themeFill="accent4"/>
            <w:vAlign w:val="center"/>
          </w:tcPr>
          <w:p w14:paraId="23C8541F"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Potencia AC</w:t>
            </w:r>
          </w:p>
        </w:tc>
        <w:tc>
          <w:tcPr>
            <w:tcW w:w="1417" w:type="dxa"/>
            <w:shd w:val="clear" w:color="auto" w:fill="0097B7" w:themeFill="accent4"/>
            <w:vAlign w:val="center"/>
          </w:tcPr>
          <w:p w14:paraId="574FDC23"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Potencia DC</w:t>
            </w:r>
          </w:p>
        </w:tc>
        <w:tc>
          <w:tcPr>
            <w:tcW w:w="1418" w:type="dxa"/>
            <w:shd w:val="clear" w:color="auto" w:fill="0097B7" w:themeFill="accent4"/>
            <w:vAlign w:val="center"/>
          </w:tcPr>
          <w:p w14:paraId="2DBD115E" w14:textId="77777777" w:rsidR="00DD6DA5" w:rsidRPr="007B7239" w:rsidRDefault="00DD6DA5" w:rsidP="004F5AF5">
            <w:pPr>
              <w:pStyle w:val="paragraph"/>
              <w:spacing w:after="100"/>
              <w:jc w:val="center"/>
              <w:textAlignment w:val="center"/>
              <w:rPr>
                <w:b/>
                <w:color w:val="FFFFFF" w:themeColor="text1"/>
                <w:sz w:val="22"/>
                <w:lang w:val="en-US"/>
              </w:rPr>
            </w:pPr>
            <w:r>
              <w:rPr>
                <w:b/>
                <w:color w:val="FFFFFF" w:themeColor="text1"/>
                <w:sz w:val="22"/>
                <w:lang w:val="en-US"/>
              </w:rPr>
              <w:t>Ratio DC/AC</w:t>
            </w:r>
          </w:p>
        </w:tc>
      </w:tr>
      <w:tr>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4</w:t>
            </w:r>
          </w:p>
        </w:tc>
        <w:tc>
          <w:tcPr>
            <w:shd w:color="auto" w:val="clear" w:fill="ffffff"/>
            <w:vAlign w:val="center"/>
          </w:tcPr>
          <w:p>
            <w:pPr>
              <w:spacing w:after="100"/>
              <w:jc w:val="center"/>
              <w:textAlignment w:val="center"/>
            </w:pPr>
            <w:r>
              <w:rPr>
                <w:b w:val="false"/>
              </w:rPr>
              <w:t>8.606 MW</w:t>
            </w:r>
          </w:p>
        </w:tc>
        <w:tc>
          <w:tcPr>
            <w:shd w:color="auto" w:val="clear" w:fill="ffffff"/>
            <w:vAlign w:val="center"/>
          </w:tcPr>
          <w:p>
            <w:pPr>
              <w:spacing w:after="100"/>
              <w:jc w:val="center"/>
              <w:textAlignment w:val="center"/>
            </w:pPr>
            <w:r>
              <w:rPr>
                <w:b w:val="false"/>
              </w:rPr>
              <w:t>10.613 MW</w:t>
            </w:r>
          </w:p>
        </w:tc>
        <w:tc>
          <w:tcPr>
            <w:shd w:color="auto" w:val="clear" w:fill="ffffff"/>
            <w:vAlign w:val="center"/>
          </w:tcPr>
          <w:p>
            <w:pPr>
              <w:spacing w:after="100"/>
              <w:jc w:val="center"/>
              <w:textAlignment w:val="center"/>
            </w:pPr>
            <w:r>
              <w:rPr>
                <w:b w:val="false"/>
              </w:rPr>
              <w:t>1.233</w:t>
            </w:r>
          </w:p>
        </w:tc>
      </w:tr>
      <w:tr>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8.606 MW</w:t>
            </w:r>
          </w:p>
        </w:tc>
        <w:tc>
          <w:tcPr>
            <w:shd w:color="auto" w:val="clear" w:fill="F2F2F2"/>
            <w:vAlign w:val="center"/>
          </w:tcPr>
          <w:p>
            <w:pPr>
              <w:spacing w:after="100"/>
              <w:jc w:val="center"/>
              <w:textAlignment w:val="center"/>
            </w:pPr>
            <w:r>
              <w:rPr>
                <w:b w:val="false"/>
              </w:rPr>
              <w:t>9.742 MW</w:t>
            </w:r>
          </w:p>
        </w:tc>
        <w:tc>
          <w:tcPr>
            <w:shd w:color="auto" w:val="clear" w:fill="F2F2F2"/>
            <w:vAlign w:val="center"/>
          </w:tcPr>
          <w:p>
            <w:pPr>
              <w:spacing w:after="100"/>
              <w:jc w:val="center"/>
              <w:textAlignment w:val="center"/>
            </w:pPr>
            <w:r>
              <w:rPr>
                <w:b w:val="false"/>
              </w:rPr>
              <w:t>1.132</w:t>
            </w:r>
          </w:p>
        </w:tc>
      </w:tr>
      <w:tr>
        <w:tc>
          <w:tcPr>
            <w:shd w:color="auto" w:val="clear" w:fill="ffffff"/>
            <w:vAlign w:val="center"/>
          </w:tcPr>
          <w:p>
            <w:pPr>
              <w:spacing w:after="100"/>
              <w:jc w:val="center"/>
              <w:textAlignment w:val="center"/>
            </w:pPr>
            <w:r>
              <w:rPr>
                <w:b w:val="false"/>
              </w:rPr>
              <w:t>3</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4</w:t>
            </w:r>
          </w:p>
        </w:tc>
        <w:tc>
          <w:tcPr>
            <w:shd w:color="auto" w:val="clear" w:fill="ffffff"/>
            <w:vAlign w:val="center"/>
          </w:tcPr>
          <w:p>
            <w:pPr>
              <w:spacing w:after="100"/>
              <w:jc w:val="center"/>
              <w:textAlignment w:val="center"/>
            </w:pPr>
            <w:r>
              <w:rPr>
                <w:b w:val="false"/>
              </w:rPr>
              <w:t>8.606 MW</w:t>
            </w:r>
          </w:p>
        </w:tc>
        <w:tc>
          <w:tcPr>
            <w:shd w:color="auto" w:val="clear" w:fill="ffffff"/>
            <w:vAlign w:val="center"/>
          </w:tcPr>
          <w:p>
            <w:pPr>
              <w:spacing w:after="100"/>
              <w:jc w:val="center"/>
              <w:textAlignment w:val="center"/>
            </w:pPr>
            <w:r>
              <w:rPr>
                <w:b w:val="false"/>
              </w:rPr>
              <w:t>9.702 MW</w:t>
            </w:r>
          </w:p>
        </w:tc>
        <w:tc>
          <w:tcPr>
            <w:shd w:color="auto" w:val="clear" w:fill="ffffff"/>
            <w:vAlign w:val="center"/>
          </w:tcPr>
          <w:p>
            <w:pPr>
              <w:spacing w:after="100"/>
              <w:jc w:val="center"/>
              <w:textAlignment w:val="center"/>
            </w:pPr>
            <w:r>
              <w:rPr>
                <w:b w:val="false"/>
              </w:rPr>
              <w:t>1.127</w:t>
            </w:r>
          </w:p>
        </w:tc>
      </w:tr>
      <w:tr>
        <w:tc>
          <w:tcPr>
            <w:shd w:color="auto" w:val="clear" w:fill="F2F2F2"/>
            <w:vAlign w:val="center"/>
          </w:tcPr>
          <w:p>
            <w:pPr>
              <w:spacing w:after="100"/>
              <w:jc w:val="center"/>
              <w:textAlignment w:val="center"/>
            </w:pPr>
            <w:r>
              <w:rPr>
                <w:b w:val="false"/>
              </w:rPr>
              <w:t>4</w:t>
            </w:r>
          </w:p>
        </w:tc>
        <w:tc>
          <w:tcPr>
            <w:shd w:color="auto" w:val="clear" w:fill="F2F2F2"/>
            <w:vAlign w:val="center"/>
          </w:tcPr>
          <w:p>
            <w:pPr>
              <w:spacing w:after="100"/>
              <w:jc w:val="center"/>
              <w:textAlignment w:val="center"/>
            </w:pPr>
            <w:r>
              <w:rPr>
                <w:b w:val="false"/>
              </w:rPr>
              <w:t>1</w:t>
            </w:r>
          </w:p>
        </w:tc>
        <w:tc>
          <w:tcPr>
            <w:shd w:color="auto" w:val="clear" w:fill="F2F2F2"/>
            <w:vAlign w:val="center"/>
          </w:tcPr>
          <w:p>
            <w:pPr>
              <w:spacing w:after="100"/>
              <w:jc w:val="center"/>
              <w:textAlignment w:val="center"/>
            </w:pPr>
            <w:r>
              <w:rPr>
                <w:b w:val="false"/>
              </w:rPr>
              <w:t>2</w:t>
            </w:r>
          </w:p>
        </w:tc>
        <w:tc>
          <w:tcPr>
            <w:shd w:color="auto" w:val="clear" w:fill="F2F2F2"/>
            <w:vAlign w:val="center"/>
          </w:tcPr>
          <w:p>
            <w:pPr>
              <w:spacing w:after="100"/>
              <w:jc w:val="center"/>
              <w:textAlignment w:val="center"/>
            </w:pPr>
            <w:r>
              <w:rPr>
                <w:b w:val="false"/>
              </w:rPr>
              <w:t>4.303 MW</w:t>
            </w:r>
          </w:p>
        </w:tc>
        <w:tc>
          <w:tcPr>
            <w:shd w:color="auto" w:val="clear" w:fill="F2F2F2"/>
            <w:vAlign w:val="center"/>
          </w:tcPr>
          <w:p>
            <w:pPr>
              <w:spacing w:after="100"/>
              <w:jc w:val="center"/>
              <w:textAlignment w:val="center"/>
            </w:pPr>
            <w:r>
              <w:rPr>
                <w:b w:val="false"/>
              </w:rPr>
              <w:t>5.801 MW</w:t>
            </w:r>
          </w:p>
        </w:tc>
        <w:tc>
          <w:tcPr>
            <w:shd w:color="auto" w:val="clear" w:fill="F2F2F2"/>
            <w:vAlign w:val="center"/>
          </w:tcPr>
          <w:p>
            <w:pPr>
              <w:spacing w:after="100"/>
              <w:jc w:val="center"/>
              <w:textAlignment w:val="center"/>
            </w:pPr>
            <w:r>
              <w:rPr>
                <w:b w:val="false"/>
              </w:rPr>
              <w:t>1.348</w:t>
            </w:r>
          </w:p>
        </w:tc>
      </w:tr>
      <w:tr>
        <w:tc>
          <w:tcPr>
            <w:shd w:color="auto" w:val="clear" w:fill="ffffff"/>
            <w:vAlign w:val="center"/>
          </w:tcPr>
          <w:p>
            <w:pPr>
              <w:spacing w:after="100"/>
              <w:jc w:val="center"/>
              <w:textAlignment w:val="center"/>
            </w:pPr>
            <w:r>
              <w:rPr>
                <w:b w:val="false"/>
              </w:rPr>
              <w:t>5</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1</w:t>
            </w:r>
          </w:p>
        </w:tc>
        <w:tc>
          <w:tcPr>
            <w:shd w:color="auto" w:val="clear" w:fill="ffffff"/>
            <w:vAlign w:val="center"/>
          </w:tcPr>
          <w:p>
            <w:pPr>
              <w:spacing w:after="100"/>
              <w:jc w:val="center"/>
              <w:textAlignment w:val="center"/>
            </w:pPr>
            <w:r>
              <w:rPr>
                <w:b w:val="false"/>
              </w:rPr>
              <w:t>2.151 MW</w:t>
            </w:r>
          </w:p>
        </w:tc>
        <w:tc>
          <w:tcPr>
            <w:shd w:color="auto" w:val="clear" w:fill="ffffff"/>
            <w:vAlign w:val="center"/>
          </w:tcPr>
          <w:p>
            <w:pPr>
              <w:spacing w:after="100"/>
              <w:jc w:val="center"/>
              <w:textAlignment w:val="center"/>
            </w:pPr>
            <w:r>
              <w:rPr>
                <w:b w:val="false"/>
              </w:rPr>
              <w:t>2.673 MW</w:t>
            </w:r>
          </w:p>
        </w:tc>
        <w:tc>
          <w:tcPr>
            <w:shd w:color="auto" w:val="clear" w:fill="ffffff"/>
            <w:vAlign w:val="center"/>
          </w:tcPr>
          <w:p>
            <w:pPr>
              <w:spacing w:after="100"/>
              <w:jc w:val="center"/>
              <w:textAlignment w:val="center"/>
            </w:pPr>
            <w:r>
              <w:rPr>
                <w:b w:val="false"/>
              </w:rPr>
              <w:t>1.242</w:t>
            </w:r>
          </w:p>
        </w:tc>
      </w:tr>
    </w:tbl>
    <w:p w14:paraId="23772743" w14:textId="77777777" w:rsidR="004C65B1" w:rsidRDefault="004C65B1" w:rsidP="00082720">
      <w:pPr>
        <w:pStyle w:val="paragraph"/>
      </w:pPr>
    </w:p>
    <w:p w14:paraId="64FA17D1" w14:textId="7D9DA2B0" w:rsidR="00082720" w:rsidRPr="00C37ADE" w:rsidRDefault="00082720" w:rsidP="00082720">
      <w:pPr>
        <w:pStyle w:val="paragraph"/>
      </w:pPr>
      <w:r w:rsidRPr="00C37ADE">
        <w:br w:type="page"/>
      </w:r>
    </w:p>
    <w:p w14:paraId="69708C15" w14:textId="77777777" w:rsidR="00082720" w:rsidRPr="00C37ADE" w:rsidRDefault="00082720" w:rsidP="00082720">
      <w:pPr>
        <w:pStyle w:val="Title1"/>
      </w:pPr>
      <w:r>
        <w:t xml:space="preserve">5. </w:t>
      </w:r>
      <w:bookmarkStart w:id="14" w:name="14"/>
      <w:r>
        <w:t>DIMENSIONAMIENTO PLANTA FOTOVOLTAICA</w:t>
      </w:r>
      <w:bookmarkEnd w:id="14"/>
    </w:p>
    <w:p w14:paraId="1DBAF5B2" w14:textId="77777777" w:rsidR="00082720" w:rsidRPr="00C37ADE" w:rsidRDefault="00082720" w:rsidP="00082720">
      <w:pPr>
        <w:pStyle w:val="Title2"/>
      </w:pPr>
      <w:r>
        <w:t xml:space="preserve">5.1. </w:t>
      </w:r>
      <w:bookmarkStart w:id="15" w:name="15"/>
      <w:r>
        <w:t>Configuración eléctrica</w:t>
      </w:r>
      <w:bookmarkEnd w:id="15"/>
    </w:p>
    <w:p w14:paraId="28706F01" w14:textId="77777777" w:rsidR="00082720" w:rsidRPr="00C37ADE" w:rsidRDefault="00082720" w:rsidP="00082720">
      <w:pPr>
        <w:pStyle w:val="paragraph"/>
      </w:pPr>
      <w:r>
        <w:rPr>
          <w:b w:val="false"/>
        </w:rPr>
        <w:t>El conjunto de generadores fotovoltaicos consta de módulos fotovoltaicos conectados en serie y asociaciones en paralelo. Esta configuración está definida por las características técnicas del módulo y el inversor, los requisitos del sistema de potencia y las condiciones meteorológicas de la ubicación específica en Spain.</w:t>
      </w:r>
    </w:p>
    <w:p w14:paraId="7C5F3BD2" w14:textId="77777777" w:rsidR="00082720" w:rsidRPr="00C37ADE" w:rsidRDefault="00082720" w:rsidP="00082720">
      <w:pPr>
        <w:pStyle w:val="paragraph"/>
      </w:pPr>
      <w:r w:rsidRPr="00C37ADE">
        <w:t>La metodología utilizada para definir la configuración eléctrica consiste en dimensionar las strings de módulos, los cuadros de agrupación eléctricos (si hay), el cableado y los inversores para encontrar una configuración eléctrica que satisfaga el objetivo de ratio DC/AC. Algunos de los criterios de diseño considerados fueron:</w:t>
      </w:r>
    </w:p>
    <w:p w14:paraId="6C86EBE9" w14:textId="77777777" w:rsidR="00082720" w:rsidRPr="00C37ADE" w:rsidRDefault="00082720" w:rsidP="00082720">
      <w:pPr>
        <w:pStyle w:val="BulletsDoc"/>
        <w:numPr>
          <w:ilvl w:val="0"/>
          <w:numId w:val="9"/>
        </w:numPr>
        <w:ind w:left="714" w:hanging="357"/>
        <w:rPr>
          <w:lang w:val="es-ES"/>
        </w:rPr>
      </w:pPr>
      <w:r>
        <w:rPr>
          <w:b w:val="false"/>
        </w:rPr>
        <w:t>Alcanzar la tensión máxima en DC posible, respetando la tensión máxima nominal de los módulos fotovoltaicos, 1500 V. Esto se hace para minimizar las pérdidas de transmisión de energía de DC.</w:t>
      </w:r>
    </w:p>
    <w:p w14:paraId="0F1536F8" w14:textId="77777777" w:rsidR="00082720" w:rsidRPr="00C37ADE" w:rsidRDefault="00082720" w:rsidP="00082720">
      <w:pPr>
        <w:pStyle w:val="BulletsDoc"/>
        <w:numPr>
          <w:ilvl w:val="0"/>
          <w:numId w:val="9"/>
        </w:numPr>
        <w:ind w:left="714" w:hanging="357"/>
        <w:rPr>
          <w:lang w:val="es-ES"/>
        </w:rPr>
      </w:pPr>
      <w:r w:rsidRPr="00C37ADE">
        <w:rPr>
          <w:lang w:val="es-ES"/>
        </w:rPr>
        <w:t>Sobredimensionamiento del generador fotovoltaico (lado de DC) con respecto a la potencia nominal del sistema de AC, para maximizar el rendimiento energético.</w:t>
      </w:r>
    </w:p>
    <w:p w14:paraId="2DAA60AE" w14:textId="77777777" w:rsidR="00082720" w:rsidRPr="00C37ADE" w:rsidRDefault="00082720" w:rsidP="00082720">
      <w:pPr>
        <w:pStyle w:val="paragraph"/>
      </w:pPr>
      <w:r>
        <w:rPr>
          <w:b w:val="false"/>
        </w:rPr>
        <w:t>El sistema de AC se dimensionó para cumplir con un requerimiento de factor de potencia a la salida de la subestación, cuyo valor es 0.990. Para cumplir con este requerimiento, se determinó que el factor de potencia en bornas de los inversores será 0.978.</w:t>
      </w:r>
    </w:p>
    <w:p w14:paraId="6DA29A9C" w14:textId="77777777" w:rsidR="00082720" w:rsidRPr="00C37ADE" w:rsidRDefault="00082720" w:rsidP="00082720">
      <w:pPr>
        <w:pStyle w:val="paragraph"/>
      </w:pPr>
      <w:r>
        <w:rPr>
          <w:b w:val="false"/>
        </w:rPr>
        <w:t>Las principales características de la configuración eléctrica global y por áreas se muestran en la Tabla 16 y Tabla 17 respectivamente.</w:t>
      </w:r>
    </w:p>
    <w:p w14:paraId="121246AA" w14:textId="77777777" w:rsidR="00082720" w:rsidRPr="00C37ADE" w:rsidRDefault="00082720" w:rsidP="00082720">
      <w:pPr>
        <w:pStyle w:val="NameTableImg"/>
      </w:pPr>
      <w:r>
        <w:rPr>
          <w:b w:val="false"/>
        </w:rPr>
        <w:t>Tabla 16. Características globales de la configuración eléctrica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2808"/>
      </w:tblGrid>
      <w:tr w:rsidR="00082720" w:rsidRPr="00C37ADE" w14:paraId="0BB19293" w14:textId="77777777" w:rsidTr="00543271">
        <w:trPr>
          <w:jc w:val="center"/>
        </w:trPr>
        <w:tc>
          <w:tcPr>
            <w:tcW w:w="7938" w:type="dxa"/>
            <w:gridSpan w:val="2"/>
            <w:shd w:val="clear" w:color="auto" w:fill="0097B7" w:themeFill="accent4"/>
            <w:vAlign w:val="center"/>
          </w:tcPr>
          <w:p w14:paraId="622DA220" w14:textId="77777777" w:rsidR="00082720" w:rsidRPr="00844DDF" w:rsidRDefault="00082720" w:rsidP="00543271">
            <w:pPr>
              <w:pStyle w:val="paragraph"/>
              <w:spacing w:after="100"/>
              <w:jc w:val="center"/>
              <w:textAlignment w:val="center"/>
              <w:rPr>
                <w:b/>
                <w:color w:val="FFFFFF" w:themeColor="text1"/>
                <w:sz w:val="22"/>
              </w:rPr>
            </w:pPr>
            <w:r w:rsidRPr="00844DDF">
              <w:rPr>
                <w:b/>
                <w:color w:val="FFFFFF" w:themeColor="text1"/>
              </w:rPr>
              <w:t>Características globales de la configuración eléctrica</w:t>
            </w:r>
          </w:p>
        </w:tc>
      </w:tr>
      <w:tr w:rsidR="00082720" w:rsidRPr="00C37ADE" w14:paraId="285294A2" w14:textId="77777777" w:rsidTr="00543271">
        <w:trPr>
          <w:trHeight w:val="340"/>
          <w:jc w:val="center"/>
        </w:trPr>
        <w:tc>
          <w:tcPr>
            <w:tcW w:w="5130" w:type="dxa"/>
            <w:shd w:val="clear" w:color="auto" w:fill="FFFFFF" w:themeFill="text1"/>
            <w:vAlign w:val="center"/>
          </w:tcPr>
          <w:p w14:paraId="3650C8ED" w14:textId="77777777" w:rsidR="00082720" w:rsidRPr="00C37ADE" w:rsidRDefault="00082720" w:rsidP="00543271">
            <w:pPr>
              <w:spacing w:after="100"/>
              <w:textAlignment w:val="center"/>
            </w:pPr>
            <w:r w:rsidRPr="00C37ADE">
              <w:t>Potencia nominal de la planta</w:t>
            </w:r>
          </w:p>
        </w:tc>
        <w:tc>
          <w:tcPr>
            <w:tcW w:w="2808" w:type="dxa"/>
            <w:shd w:val="clear" w:color="auto" w:fill="FFFFFF" w:themeFill="text1"/>
            <w:vAlign w:val="center"/>
          </w:tcPr>
          <w:p w14:paraId="5438F66D" w14:textId="77777777" w:rsidR="00082720" w:rsidRPr="00C37ADE" w:rsidRDefault="00082720" w:rsidP="00543271">
            <w:pPr>
              <w:spacing w:after="100"/>
              <w:jc w:val="right"/>
              <w:textAlignment w:val="center"/>
            </w:pPr>
            <w:r>
              <w:rPr>
                <w:b w:val="false"/>
              </w:rPr>
              <w:t>32.3 MWac</w:t>
            </w:r>
          </w:p>
        </w:tc>
      </w:tr>
      <w:tr w:rsidR="00082720" w:rsidRPr="00C37ADE" w14:paraId="2E379242" w14:textId="77777777" w:rsidTr="00543271">
        <w:trPr>
          <w:trHeight w:val="340"/>
          <w:jc w:val="center"/>
        </w:trPr>
        <w:tc>
          <w:tcPr>
            <w:tcW w:w="5130" w:type="dxa"/>
            <w:shd w:val="clear" w:color="auto" w:fill="F2F2F2" w:themeFill="text1" w:themeFillShade="F2"/>
            <w:vAlign w:val="center"/>
          </w:tcPr>
          <w:p w14:paraId="031CC6F3" w14:textId="77777777" w:rsidR="00082720" w:rsidRPr="00C37ADE" w:rsidRDefault="00082720" w:rsidP="00543271">
            <w:pPr>
              <w:spacing w:after="100"/>
              <w:textAlignment w:val="center"/>
            </w:pPr>
            <w:r w:rsidRPr="00C37ADE">
              <w:t>Potencia máxima de la planta</w:t>
            </w:r>
          </w:p>
        </w:tc>
        <w:tc>
          <w:tcPr>
            <w:tcW w:w="2808" w:type="dxa"/>
            <w:shd w:val="clear" w:color="auto" w:fill="F2F2F2" w:themeFill="text1" w:themeFillShade="F2"/>
            <w:vAlign w:val="center"/>
          </w:tcPr>
          <w:p w14:paraId="0208FF52" w14:textId="77777777" w:rsidR="00082720" w:rsidRPr="00C37ADE" w:rsidRDefault="00082720" w:rsidP="00543271">
            <w:pPr>
              <w:spacing w:after="100"/>
              <w:jc w:val="right"/>
              <w:textAlignment w:val="center"/>
            </w:pPr>
            <w:r>
              <w:rPr>
                <w:b w:val="false"/>
              </w:rPr>
              <w:t>38.5 MWdc</w:t>
            </w:r>
          </w:p>
        </w:tc>
      </w:tr>
      <w:tr w:rsidR="00082720" w:rsidRPr="00C37ADE" w14:paraId="4951F2DA" w14:textId="77777777" w:rsidTr="00543271">
        <w:trPr>
          <w:trHeight w:val="340"/>
          <w:jc w:val="center"/>
        </w:trPr>
        <w:tc>
          <w:tcPr>
            <w:tcW w:w="5130" w:type="dxa"/>
            <w:shd w:val="clear" w:color="auto" w:fill="FFFFFF" w:themeFill="text1"/>
            <w:vAlign w:val="center"/>
          </w:tcPr>
          <w:p w14:paraId="24F2B18F" w14:textId="77777777" w:rsidR="00082720" w:rsidRPr="00C37ADE" w:rsidRDefault="00082720" w:rsidP="00543271">
            <w:pPr>
              <w:spacing w:after="100"/>
              <w:textAlignment w:val="center"/>
            </w:pPr>
            <w:r w:rsidRPr="00C37ADE">
              <w:t>Ratio DC/AC</w:t>
            </w:r>
          </w:p>
        </w:tc>
        <w:tc>
          <w:tcPr>
            <w:tcW w:w="2808" w:type="dxa"/>
            <w:shd w:val="clear" w:color="auto" w:fill="FFFFFF" w:themeFill="text1"/>
            <w:vAlign w:val="center"/>
          </w:tcPr>
          <w:p w14:paraId="0D928701" w14:textId="77777777" w:rsidR="00082720" w:rsidRPr="00C37ADE" w:rsidRDefault="00082720" w:rsidP="00543271">
            <w:pPr>
              <w:spacing w:after="100"/>
              <w:jc w:val="right"/>
              <w:textAlignment w:val="center"/>
            </w:pPr>
            <w:r>
              <w:rPr>
                <w:b w:val="false"/>
              </w:rPr>
              <w:t>1.19</w:t>
            </w:r>
          </w:p>
        </w:tc>
      </w:tr>
      <w:tr w:rsidR="00082720" w:rsidRPr="00C37ADE" w14:paraId="598241B7" w14:textId="77777777" w:rsidTr="00543271">
        <w:trPr>
          <w:trHeight w:val="340"/>
          <w:jc w:val="center"/>
        </w:trPr>
        <w:tc>
          <w:tcPr>
            <w:tcW w:w="5130" w:type="dxa"/>
            <w:shd w:val="clear" w:color="auto" w:fill="F2F2F2" w:themeFill="text1" w:themeFillShade="F2"/>
            <w:vAlign w:val="center"/>
          </w:tcPr>
          <w:p w14:paraId="67DE6597" w14:textId="77777777" w:rsidR="00082720" w:rsidRPr="00C37ADE" w:rsidRDefault="00082720" w:rsidP="00543271">
            <w:pPr>
              <w:spacing w:after="100"/>
              <w:textAlignment w:val="center"/>
            </w:pPr>
            <w:r w:rsidRPr="00C37ADE">
              <w:t>Módulos por string</w:t>
            </w:r>
          </w:p>
        </w:tc>
        <w:tc>
          <w:tcPr>
            <w:tcW w:w="2808" w:type="dxa"/>
            <w:shd w:val="clear" w:color="auto" w:fill="F2F2F2" w:themeFill="text1" w:themeFillShade="F2"/>
            <w:vAlign w:val="center"/>
          </w:tcPr>
          <w:p w14:paraId="59EC4E3C" w14:textId="77777777" w:rsidR="00082720" w:rsidRPr="00C37ADE" w:rsidRDefault="00082720" w:rsidP="00543271">
            <w:pPr>
              <w:spacing w:after="100"/>
              <w:jc w:val="right"/>
              <w:textAlignment w:val="center"/>
            </w:pPr>
            <w:r>
              <w:rPr>
                <w:b w:val="false"/>
              </w:rPr>
              <w:t>30</w:t>
            </w:r>
          </w:p>
        </w:tc>
      </w:tr>
    </w:tbl>
    <w:p w14:paraId="751FF539" w14:textId="77777777" w:rsidR="00082720" w:rsidRDefault="00082720" w:rsidP="00082720">
      <w:pPr>
        <w:pStyle w:val="paragraph"/>
      </w:pPr>
    </w:p>
    <w:p w14:paraId="660F938D" w14:textId="77777777" w:rsidR="00082720" w:rsidRPr="00CC7147" w:rsidRDefault="00082720" w:rsidP="00082720">
      <w:pPr>
        <w:pStyle w:val="NameTableImg"/>
      </w:pPr>
      <w:bookmarkStart w:id="8" w:name="_Hlk129616961"/>
      <w:r>
        <w:rPr>
          <w:b w:val="false"/>
        </w:rPr>
        <w:t>Tabla 17.  Características de configuración eléctrica por grupo de áreas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40"/>
        <w:gridCol w:w="1440"/>
        <w:gridCol w:w="1620"/>
        <w:gridCol w:w="1800"/>
      </w:tblGrid>
      <w:tr w:rsidR="00082720" w:rsidRPr="007B7239" w14:paraId="653D17AF" w14:textId="77777777" w:rsidTr="00543271">
        <w:trPr>
          <w:jc w:val="center"/>
        </w:trPr>
        <w:tc>
          <w:tcPr>
            <w:tcW w:w="2340" w:type="dxa"/>
            <w:shd w:val="clear" w:color="auto" w:fill="0097B7" w:themeFill="accent4"/>
            <w:vAlign w:val="center"/>
          </w:tcPr>
          <w:p w14:paraId="7E9C6E32" w14:textId="77777777" w:rsidR="00082720" w:rsidRPr="007B7239" w:rsidRDefault="00082720" w:rsidP="00543271">
            <w:pPr>
              <w:pStyle w:val="paragraph"/>
              <w:spacing w:after="100"/>
              <w:jc w:val="center"/>
              <w:textAlignment w:val="center"/>
              <w:rPr>
                <w:b/>
                <w:color w:val="FFFFFF" w:themeColor="text1"/>
                <w:sz w:val="22"/>
                <w:lang w:val="en-US"/>
              </w:rPr>
            </w:pPr>
            <w:r>
              <w:rPr>
                <w:b w:val="true"/>
                <w:color w:val="FFFFFF"/>
              </w:rPr>
              <w:t>Grupo de áreas</w:t>
            </w:r>
          </w:p>
        </w:tc>
        <w:tc>
          <w:tcPr>
            <w:tcW w:w="1440" w:type="dxa"/>
            <w:shd w:val="clear" w:color="auto" w:fill="0097B7" w:themeFill="accent4"/>
            <w:vAlign w:val="center"/>
          </w:tcPr>
          <w:p w14:paraId="523C7C88"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Potencia nominal</w:t>
            </w:r>
          </w:p>
        </w:tc>
        <w:tc>
          <w:tcPr>
            <w:tcW w:w="1620" w:type="dxa"/>
            <w:shd w:val="clear" w:color="auto" w:fill="0097B7" w:themeFill="accent4"/>
            <w:vAlign w:val="center"/>
          </w:tcPr>
          <w:p w14:paraId="75825DB9"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Potencia pico</w:t>
            </w:r>
          </w:p>
        </w:tc>
        <w:tc>
          <w:tcPr>
            <w:tcW w:w="1800" w:type="dxa"/>
            <w:shd w:val="clear" w:color="auto" w:fill="0097B7" w:themeFill="accent4"/>
            <w:vAlign w:val="center"/>
          </w:tcPr>
          <w:p w14:paraId="255266C3"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Ratio DC/AC</w:t>
            </w:r>
          </w:p>
        </w:tc>
      </w:tr>
      <w:bookmarkEnd w:id="8"/>
      <w:tr>
        <w:tc>
          <w:tcPr>
            <w:shd w:color="auto" w:val="clear" w:fill="ffffff"/>
            <w:vAlign w:val="center"/>
          </w:tcPr>
          <w:p>
            <w:pPr>
              <w:spacing w:after="100"/>
              <w:jc w:val="center"/>
              <w:textAlignment w:val="center"/>
            </w:pPr>
            <w:r>
              <w:rPr>
                <w:b w:val="false"/>
              </w:rPr>
              <w:t>Área4</w:t>
            </w:r>
          </w:p>
        </w:tc>
        <w:tc>
          <w:tcPr>
            <w:shd w:color="auto" w:val="clear" w:fill="ffffff"/>
            <w:vAlign w:val="center"/>
          </w:tcPr>
          <w:p>
            <w:pPr>
              <w:spacing w:after="100"/>
              <w:jc w:val="center"/>
              <w:textAlignment w:val="center"/>
            </w:pPr>
            <w:r>
              <w:rPr>
                <w:b w:val="false"/>
              </w:rPr>
              <w:t>4302.8 kWac</w:t>
            </w:r>
          </w:p>
        </w:tc>
        <w:tc>
          <w:tcPr>
            <w:shd w:color="auto" w:val="clear" w:fill="ffffff"/>
            <w:vAlign w:val="center"/>
          </w:tcPr>
          <w:p>
            <w:pPr>
              <w:spacing w:after="100"/>
              <w:jc w:val="center"/>
              <w:textAlignment w:val="center"/>
            </w:pPr>
            <w:r>
              <w:rPr>
                <w:b w:val="false"/>
              </w:rPr>
              <w:t>5801.4 kWdc</w:t>
            </w:r>
          </w:p>
        </w:tc>
        <w:tc>
          <w:tcPr>
            <w:shd w:color="auto" w:val="clear" w:fill="ffffff"/>
            <w:vAlign w:val="center"/>
          </w:tcPr>
          <w:p>
            <w:pPr>
              <w:spacing w:after="100"/>
              <w:jc w:val="center"/>
              <w:textAlignment w:val="center"/>
            </w:pPr>
            <w:r>
              <w:rPr>
                <w:b w:val="false"/>
              </w:rPr>
              <w:t>1.35</w:t>
            </w:r>
          </w:p>
        </w:tc>
      </w:tr>
      <w:tr>
        <w:tc>
          <w:tcPr>
            <w:shd w:color="auto" w:val="clear" w:fill="F2F2F2"/>
            <w:vAlign w:val="center"/>
          </w:tcPr>
          <w:p>
            <w:pPr>
              <w:spacing w:after="100"/>
              <w:jc w:val="center"/>
              <w:textAlignment w:val="center"/>
            </w:pPr>
            <w:r>
              <w:rPr>
                <w:b w:val="false"/>
              </w:rPr>
              <w:t>Área2, Área3</w:t>
            </w:r>
          </w:p>
        </w:tc>
        <w:tc>
          <w:tcPr>
            <w:shd w:color="auto" w:val="clear" w:fill="F2F2F2"/>
            <w:vAlign w:val="center"/>
          </w:tcPr>
          <w:p>
            <w:pPr>
              <w:spacing w:after="100"/>
              <w:jc w:val="center"/>
              <w:textAlignment w:val="center"/>
            </w:pPr>
            <w:r>
              <w:rPr>
                <w:b w:val="false"/>
              </w:rPr>
              <w:t>10.8 MWac</w:t>
            </w:r>
          </w:p>
        </w:tc>
        <w:tc>
          <w:tcPr>
            <w:shd w:color="auto" w:val="clear" w:fill="F2F2F2"/>
            <w:vAlign w:val="center"/>
          </w:tcPr>
          <w:p>
            <w:pPr>
              <w:spacing w:after="100"/>
              <w:jc w:val="center"/>
              <w:textAlignment w:val="center"/>
            </w:pPr>
            <w:r>
              <w:rPr>
                <w:b w:val="false"/>
              </w:rPr>
              <w:t>13.3 MWdc</w:t>
            </w:r>
          </w:p>
        </w:tc>
        <w:tc>
          <w:tcPr>
            <w:shd w:color="auto" w:val="clear" w:fill="F2F2F2"/>
            <w:vAlign w:val="center"/>
          </w:tcPr>
          <w:p>
            <w:pPr>
              <w:spacing w:after="100"/>
              <w:jc w:val="center"/>
              <w:textAlignment w:val="center"/>
            </w:pPr>
            <w:r>
              <w:rPr>
                <w:b w:val="false"/>
              </w:rPr>
              <w:t>1.24</w:t>
            </w:r>
          </w:p>
        </w:tc>
      </w:tr>
      <w:tr>
        <w:tc>
          <w:tcPr>
            <w:shd w:color="auto" w:val="clear" w:fill="ffffff"/>
            <w:vAlign w:val="center"/>
          </w:tcPr>
          <w:p>
            <w:pPr>
              <w:spacing w:after="100"/>
              <w:jc w:val="center"/>
              <w:textAlignment w:val="center"/>
            </w:pPr>
            <w:r>
              <w:rPr>
                <w:b w:val="false"/>
              </w:rPr>
              <w:t>Área1</w:t>
            </w:r>
          </w:p>
        </w:tc>
        <w:tc>
          <w:tcPr>
            <w:shd w:color="auto" w:val="clear" w:fill="ffffff"/>
            <w:vAlign w:val="center"/>
          </w:tcPr>
          <w:p>
            <w:pPr>
              <w:spacing w:after="100"/>
              <w:jc w:val="center"/>
              <w:textAlignment w:val="center"/>
            </w:pPr>
            <w:r>
              <w:rPr>
                <w:b w:val="false"/>
              </w:rPr>
              <w:t>17.2 MWac</w:t>
            </w:r>
          </w:p>
        </w:tc>
        <w:tc>
          <w:tcPr>
            <w:shd w:color="auto" w:val="clear" w:fill="ffffff"/>
            <w:vAlign w:val="center"/>
          </w:tcPr>
          <w:p>
            <w:pPr>
              <w:spacing w:after="100"/>
              <w:jc w:val="center"/>
              <w:textAlignment w:val="center"/>
            </w:pPr>
            <w:r>
              <w:rPr>
                <w:b w:val="false"/>
              </w:rPr>
              <w:t>19.4 MWdc</w:t>
            </w:r>
          </w:p>
        </w:tc>
        <w:tc>
          <w:tcPr>
            <w:shd w:color="auto" w:val="clear" w:fill="ffffff"/>
            <w:vAlign w:val="center"/>
          </w:tcPr>
          <w:p>
            <w:pPr>
              <w:spacing w:after="100"/>
              <w:jc w:val="center"/>
              <w:textAlignment w:val="center"/>
            </w:pPr>
            <w:r>
              <w:rPr>
                <w:b w:val="false"/>
              </w:rPr>
              <w:t>1.13</w:t>
            </w:r>
          </w:p>
        </w:tc>
      </w:tr>
    </w:tbl>
    <w:p w14:paraId="73C29466" w14:textId="77777777" w:rsidR="00082720" w:rsidRDefault="00082720" w:rsidP="00082720">
      <w:pPr>
        <w:pStyle w:val="paragraph"/>
        <w:rPr>
          <w:lang w:val="en-US"/>
        </w:rPr>
      </w:pPr>
    </w:p>
    <w:p w14:paraId="0AC4089D" w14:textId="77777777" w:rsidR="00082720" w:rsidRPr="00C37ADE" w:rsidRDefault="00082720" w:rsidP="00082720">
      <w:pPr>
        <w:pStyle w:val="paragraph"/>
      </w:pPr>
      <w:r>
        <w:rPr>
          <w:b w:val="false"/>
        </w:rPr>
        <w:t>La red de media tensión que conecta los centros de transformación a la subestación opera a 20.0 kV. Está compuesta por 5 líneas de media tensión.</w:t>
      </w:r>
    </w:p>
    <w:p w14:paraId="1D8B36BE" w14:textId="77777777" w:rsidR="00082720" w:rsidRPr="00C37ADE" w:rsidRDefault="00082720" w:rsidP="00082720">
      <w:pPr>
        <w:pStyle w:val="Title2"/>
      </w:pPr>
      <w:r>
        <w:t xml:space="preserve">5.2. </w:t>
      </w:r>
      <w:bookmarkStart w:id="16" w:name="16"/>
      <w:r>
        <w:t>Diseño del cableado eléctrico</w:t>
      </w:r>
      <w:bookmarkEnd w:id="16"/>
    </w:p>
    <w:p w14:paraId="00BFEA59" w14:textId="77777777" w:rsidR="00082720" w:rsidRDefault="00082720" w:rsidP="00082720">
      <w:pPr>
        <w:pStyle w:val="paragraph"/>
      </w:pPr>
      <w:r>
        <w:rPr>
          <w:b w:val="false"/>
        </w:rPr>
        <w:t>El objetivo al calcular las características del cableado eléctrico es minimizar las longitudes y secciones del cable. Las secciones se seleccionan de acuerdo con las normas IEC 60502-2 e IEC 60364-5-52.</w:t>
      </w:r>
    </w:p>
    <w:p w14:paraId="7A1F793B" w14:textId="77777777" w:rsidR="00082720" w:rsidRPr="00C37ADE" w:rsidRDefault="00082720" w:rsidP="00082720">
      <w:pPr>
        <w:pStyle w:val="paragraph"/>
      </w:pPr>
      <w:r>
        <w:rPr>
          <w:b w:val="false"/>
        </w:rPr>
        <w:t>Para calcular la sección del cable, se consideraron la caída de tensión, la capacidad de carga de corriente y la corriente de cortocircuito. La caída de tensión máxima permitida fue 1.5% para el lado de DC, y 0.5% para los cables de AC de la red de MT.</w:t>
      </w:r>
    </w:p>
    <w:p w14:paraId="247ACA04" w14:textId="77777777" w:rsidR="00082720" w:rsidRPr="00C37ADE" w:rsidRDefault="00082720" w:rsidP="00082720">
      <w:pPr>
        <w:pStyle w:val="paragraph"/>
      </w:pPr>
      <w:r>
        <w:rPr>
          <w:b w:val="false"/>
        </w:rPr>
        <w:t>Un cable de tierra de 35 mm2 será instalado para las zanjas de baja tensión y media tensión, mientras que uno de 50 mm2 será instalado en el caso de los centros de transformación.</w:t>
      </w:r>
    </w:p>
    <w:p w14:paraId="15A4BF6A" w14:textId="77777777" w:rsidR="00082720" w:rsidRPr="00C37ADE" w:rsidRDefault="00082720" w:rsidP="00082720">
      <w:pPr>
        <w:pStyle w:val="paragraph"/>
      </w:pPr>
      <w:r>
        <w:rPr>
          <w:b w:val="false"/>
        </w:rPr>
        <w:t>Un resumen de las secciones de cable seleccionadas y su método de instalación se muestra en la Tabla 18.</w:t>
      </w:r>
    </w:p>
    <w:p w14:paraId="6C5015AE" w14:textId="77777777" w:rsidR="00082720" w:rsidRPr="00C37ADE" w:rsidRDefault="00082720" w:rsidP="00082720">
      <w:pPr>
        <w:pStyle w:val="NameTableImg"/>
      </w:pPr>
      <w:r>
        <w:rPr>
          <w:b w:val="false"/>
        </w:rPr>
        <w:t>Tabla 18.  Resumen de las secciones de cable seleccionadas</w:t>
      </w:r>
    </w:p>
    <w:tbl>
      <w:tblPr>
        <w:tblStyle w:val="TableGrid"/>
        <w:tblW w:w="78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2"/>
        <w:gridCol w:w="1769"/>
        <w:gridCol w:w="1769"/>
        <w:gridCol w:w="2138"/>
      </w:tblGrid>
      <w:tr w:rsidR="00082720" w:rsidRPr="00C37ADE" w14:paraId="69D0EFAB" w14:textId="77777777" w:rsidTr="00543271">
        <w:trPr>
          <w:jc w:val="center"/>
        </w:trPr>
        <w:tc>
          <w:tcPr>
            <w:tcW w:w="2142" w:type="dxa"/>
            <w:shd w:val="clear" w:color="auto" w:fill="0097B7" w:themeFill="accent4"/>
            <w:vAlign w:val="center"/>
          </w:tcPr>
          <w:p w14:paraId="575C9BB0" w14:textId="77777777" w:rsidR="00082720" w:rsidRPr="00C37ADE" w:rsidRDefault="00082720" w:rsidP="00543271">
            <w:pPr>
              <w:pStyle w:val="paragraph"/>
              <w:spacing w:after="100"/>
              <w:jc w:val="left"/>
              <w:textAlignment w:val="center"/>
              <w:rPr>
                <w:b/>
                <w:color w:val="FFFFFF" w:themeColor="text1"/>
                <w:sz w:val="22"/>
              </w:rPr>
            </w:pPr>
            <w:r>
              <w:rPr>
                <w:b w:val="true"/>
                <w:color w:val="FFFFFF"/>
              </w:rPr>
              <w:t>Sección</w:t>
            </w:r>
          </w:p>
        </w:tc>
        <w:tc>
          <w:tcPr>
            <w:tcW w:w="1769" w:type="dxa"/>
            <w:shd w:val="clear" w:color="auto" w:fill="0097B7" w:themeFill="accent4"/>
            <w:vAlign w:val="center"/>
          </w:tcPr>
          <w:p w14:paraId="16CD82EF"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Material conductor</w:t>
            </w:r>
          </w:p>
        </w:tc>
        <w:tc>
          <w:tcPr>
            <w:tcW w:w="1769" w:type="dxa"/>
            <w:shd w:val="clear" w:color="auto" w:fill="0097B7" w:themeFill="accent4"/>
            <w:vAlign w:val="center"/>
          </w:tcPr>
          <w:p w14:paraId="6524D60D"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Material aislante</w:t>
            </w:r>
          </w:p>
        </w:tc>
        <w:tc>
          <w:tcPr>
            <w:tcW w:w="2138" w:type="dxa"/>
            <w:shd w:val="clear" w:color="auto" w:fill="0097B7" w:themeFill="accent4"/>
            <w:vAlign w:val="center"/>
          </w:tcPr>
          <w:p w14:paraId="513498A6"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Tipo de instalación</w:t>
            </w:r>
          </w:p>
        </w:tc>
      </w:tr>
      <w:tr>
        <w:tc>
          <w:tcPr>
            <w:shd w:color="auto" w:val="clear" w:fill="D9D9D9"/>
            <w:vAlign w:val="center"/>
          </w:tcPr>
          <w:p>
            <w:pPr>
              <w:spacing w:after="100"/>
              <w:jc w:val="left"/>
              <w:textAlignment w:val="center"/>
            </w:pPr>
            <w:r>
              <w:rPr>
                <w:b w:val="true"/>
              </w:rPr>
              <w:t>De Strings a Caja de string</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r>
      <w:tr>
        <w:tc>
          <w:tcPr>
            <w:shd w:color="auto" w:val="clear" w:fill="ffffff"/>
            <w:vAlign w:val="center"/>
          </w:tcPr>
          <w:p>
            <w:pPr>
              <w:spacing w:after="100"/>
              <w:jc w:val="left"/>
              <w:textAlignment w:val="center"/>
            </w:pPr>
            <w:r>
              <w:rPr>
                <w:b w:val="false"/>
              </w:rPr>
              <w:t>6 mm2</w:t>
            </w:r>
          </w:p>
        </w:tc>
        <w:tc>
          <w:tcPr>
            <w:shd w:color="auto" w:val="clear" w:fill="ffffff"/>
            <w:vAlign w:val="center"/>
          </w:tcPr>
          <w:p>
            <w:pPr>
              <w:spacing w:after="100"/>
              <w:jc w:val="center"/>
              <w:textAlignment w:val="center"/>
            </w:pPr>
            <w:r>
              <w:rPr>
                <w:b w:val="false"/>
              </w:rPr>
              <w:t>Cu</w:t>
            </w:r>
          </w:p>
        </w:tc>
        <w:tc>
          <w:tcPr>
            <w:shd w:color="auto" w:val="clear" w:fill="ffffff"/>
            <w:vAlign w:val="center"/>
          </w:tcPr>
          <w:p>
            <w:pPr>
              <w:spacing w:after="100"/>
              <w:jc w:val="center"/>
              <w:textAlignment w:val="center"/>
            </w:pPr>
            <w:r>
              <w:rPr>
                <w:b w:val="false"/>
              </w:rPr>
              <w:t>XLPE</w:t>
            </w:r>
          </w:p>
        </w:tc>
        <w:tc>
          <w:tcPr>
            <w:shd w:color="auto" w:val="clear" w:fill="ffffff"/>
            <w:vAlign w:val="center"/>
          </w:tcPr>
          <w:p>
            <w:pPr>
              <w:spacing w:after="100"/>
              <w:jc w:val="center"/>
              <w:textAlignment w:val="center"/>
            </w:pPr>
            <w:r>
              <w:rPr>
                <w:b w:val="false"/>
              </w:rPr>
              <w:t>Sujeto a estructuras</w:t>
            </w:r>
          </w:p>
        </w:tc>
      </w:tr>
      <w:tr>
        <w:tc>
          <w:tcPr>
            <w:shd w:color="auto" w:val="clear" w:fill="ffffff"/>
            <w:vAlign w:val="center"/>
          </w:tcPr>
          <w:p>
            <w:pPr>
              <w:spacing w:after="100"/>
              <w:jc w:val="left"/>
              <w:textAlignment w:val="center"/>
            </w:pPr>
            <w:r>
              <w:rPr>
                <w:b w:val="false"/>
              </w:rPr>
              <w:t>10 mm2</w:t>
            </w:r>
          </w:p>
        </w:tc>
        <w:tc>
          <w:tcPr>
            <w:shd w:color="auto" w:val="clear" w:fill="ffffff"/>
            <w:vAlign w:val="center"/>
          </w:tcPr>
          <w:p>
            <w:pPr>
              <w:spacing w:after="100"/>
              <w:jc w:val="center"/>
              <w:textAlignment w:val="center"/>
            </w:pPr>
            <w:r>
              <w:rPr>
                <w:b w:val="false"/>
              </w:rPr>
              <w:t>Cu</w:t>
            </w:r>
          </w:p>
        </w:tc>
        <w:tc>
          <w:tcPr>
            <w:shd w:color="auto" w:val="clear" w:fill="ffffff"/>
            <w:vAlign w:val="center"/>
          </w:tcPr>
          <w:p>
            <w:pPr>
              <w:spacing w:after="100"/>
              <w:jc w:val="center"/>
              <w:textAlignment w:val="center"/>
            </w:pPr>
            <w:r>
              <w:rPr>
                <w:b w:val="false"/>
              </w:rPr>
              <w:t>XLPE</w:t>
            </w:r>
          </w:p>
        </w:tc>
        <w:tc>
          <w:tcPr>
            <w:shd w:color="auto" w:val="clear" w:fill="ffffff"/>
            <w:vAlign w:val="center"/>
          </w:tcPr>
          <w:p>
            <w:pPr>
              <w:spacing w:after="100"/>
              <w:jc w:val="center"/>
              <w:textAlignment w:val="center"/>
            </w:pPr>
            <w:r>
              <w:rPr>
                <w:b w:val="false"/>
              </w:rPr>
              <w:t>Sujeto a estructuras</w:t>
            </w:r>
          </w:p>
        </w:tc>
      </w:tr>
      <w:tr>
        <w:tc>
          <w:tcPr>
            <w:shd w:color="auto" w:val="clear" w:fill="D9D9D9"/>
            <w:vAlign w:val="center"/>
          </w:tcPr>
          <w:p>
            <w:pPr>
              <w:spacing w:after="100"/>
              <w:jc w:val="left"/>
              <w:textAlignment w:val="center"/>
            </w:pPr>
            <w:r>
              <w:rPr>
                <w:b w:val="true"/>
              </w:rPr>
              <w:t>De Caja de String a Inversor</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r>
      <w:tr>
        <w:tc>
          <w:tcPr>
            <w:shd w:color="auto" w:val="clear" w:fill="ffffff"/>
            <w:vAlign w:val="center"/>
          </w:tcPr>
          <w:p>
            <w:pPr>
              <w:spacing w:after="100"/>
              <w:jc w:val="left"/>
              <w:textAlignment w:val="center"/>
            </w:pPr>
            <w:r>
              <w:rPr>
                <w:b w:val="false"/>
              </w:rPr>
              <w:t>400 mm2</w:t>
            </w:r>
          </w:p>
        </w:tc>
        <w:tc>
          <w:tcPr>
            <w:shd w:color="auto" w:val="clear" w:fill="ffffff"/>
            <w:vAlign w:val="center"/>
          </w:tcPr>
          <w:p>
            <w:pPr>
              <w:spacing w:after="100"/>
              <w:jc w:val="center"/>
              <w:textAlignment w:val="center"/>
            </w:pPr>
            <w:r>
              <w:rPr>
                <w:b w:val="false"/>
              </w:rPr>
              <w:t>Al</w:t>
            </w:r>
          </w:p>
        </w:tc>
        <w:tc>
          <w:tcPr>
            <w:shd w:color="auto" w:val="clear" w:fill="ffffff"/>
            <w:vAlign w:val="center"/>
          </w:tcPr>
          <w:p>
            <w:pPr>
              <w:spacing w:after="100"/>
              <w:jc w:val="center"/>
              <w:textAlignment w:val="center"/>
            </w:pPr>
            <w:r>
              <w:rPr>
                <w:b w:val="false"/>
              </w:rPr>
              <w:t>XLPE</w:t>
            </w:r>
          </w:p>
        </w:tc>
        <w:tc>
          <w:tcPr>
            <w:shd w:color="auto" w:val="clear" w:fill="ffffff"/>
            <w:vAlign w:val="center"/>
          </w:tcPr>
          <w:p>
            <w:pPr>
              <w:spacing w:after="100"/>
              <w:jc w:val="center"/>
              <w:textAlignment w:val="center"/>
            </w:pPr>
            <w:r>
              <w:rPr>
                <w:b w:val="false"/>
              </w:rPr>
              <w:t>Enterrada en zanjas</w:t>
            </w:r>
          </w:p>
        </w:tc>
      </w:tr>
      <w:tr>
        <w:tc>
          <w:tcPr>
            <w:shd w:color="auto" w:val="clear" w:fill="ffffff"/>
            <w:vAlign w:val="center"/>
          </w:tcPr>
          <w:p>
            <w:pPr>
              <w:spacing w:after="100"/>
              <w:jc w:val="left"/>
              <w:textAlignment w:val="center"/>
            </w:pPr>
            <w:r>
              <w:rPr>
                <w:b w:val="false"/>
              </w:rPr>
              <w:t>630 mm2</w:t>
            </w:r>
          </w:p>
        </w:tc>
        <w:tc>
          <w:tcPr>
            <w:shd w:color="auto" w:val="clear" w:fill="ffffff"/>
            <w:vAlign w:val="center"/>
          </w:tcPr>
          <w:p>
            <w:pPr>
              <w:spacing w:after="100"/>
              <w:jc w:val="center"/>
              <w:textAlignment w:val="center"/>
            </w:pPr>
            <w:r>
              <w:rPr>
                <w:b w:val="false"/>
              </w:rPr>
              <w:t>Al</w:t>
            </w:r>
          </w:p>
        </w:tc>
        <w:tc>
          <w:tcPr>
            <w:shd w:color="auto" w:val="clear" w:fill="ffffff"/>
            <w:vAlign w:val="center"/>
          </w:tcPr>
          <w:p>
            <w:pPr>
              <w:spacing w:after="100"/>
              <w:jc w:val="center"/>
              <w:textAlignment w:val="center"/>
            </w:pPr>
            <w:r>
              <w:rPr>
                <w:b w:val="false"/>
              </w:rPr>
              <w:t>XLPE</w:t>
            </w:r>
          </w:p>
        </w:tc>
        <w:tc>
          <w:tcPr>
            <w:shd w:color="auto" w:val="clear" w:fill="ffffff"/>
            <w:vAlign w:val="center"/>
          </w:tcPr>
          <w:p>
            <w:pPr>
              <w:spacing w:after="100"/>
              <w:jc w:val="center"/>
              <w:textAlignment w:val="center"/>
            </w:pPr>
            <w:r>
              <w:rPr>
                <w:b w:val="false"/>
              </w:rPr>
              <w:t>Enterrada en zanjas</w:t>
            </w:r>
          </w:p>
        </w:tc>
      </w:tr>
      <w:tr>
        <w:tc>
          <w:tcPr>
            <w:shd w:color="auto" w:val="clear" w:fill="D9D9D9"/>
            <w:vAlign w:val="center"/>
          </w:tcPr>
          <w:p>
            <w:pPr>
              <w:spacing w:after="100"/>
              <w:jc w:val="left"/>
              <w:textAlignment w:val="center"/>
            </w:pPr>
            <w:r>
              <w:rPr>
                <w:b w:val="true"/>
              </w:rPr>
              <w:t>De CT a los Switchgears de MT</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r>
      <w:tr>
        <w:tc>
          <w:tcPr>
            <w:shd w:color="auto" w:val="clear" w:fill="ffffff"/>
            <w:vAlign w:val="center"/>
          </w:tcPr>
          <w:p>
            <w:pPr>
              <w:spacing w:after="100"/>
              <w:jc w:val="left"/>
              <w:textAlignment w:val="center"/>
            </w:pPr>
            <w:r>
              <w:rPr>
                <w:b w:val="false"/>
              </w:rPr>
              <w:t>150 mm2</w:t>
            </w:r>
          </w:p>
        </w:tc>
        <w:tc>
          <w:tcPr>
            <w:shd w:color="auto" w:val="clear" w:fill="ffffff"/>
            <w:vAlign w:val="center"/>
          </w:tcPr>
          <w:p>
            <w:pPr>
              <w:spacing w:after="100"/>
              <w:jc w:val="center"/>
              <w:textAlignment w:val="center"/>
            </w:pPr>
            <w:r>
              <w:rPr>
                <w:b w:val="false"/>
              </w:rPr>
              <w:t>Al</w:t>
            </w:r>
          </w:p>
        </w:tc>
        <w:tc>
          <w:tcPr>
            <w:shd w:color="auto" w:val="clear" w:fill="ffffff"/>
            <w:vAlign w:val="center"/>
          </w:tcPr>
          <w:p>
            <w:pPr>
              <w:spacing w:after="100"/>
              <w:jc w:val="center"/>
              <w:textAlignment w:val="center"/>
            </w:pPr>
            <w:r>
              <w:rPr>
                <w:b w:val="false"/>
              </w:rPr>
              <w:t>XLPE</w:t>
            </w:r>
          </w:p>
        </w:tc>
        <w:tc>
          <w:tcPr>
            <w:shd w:color="auto" w:val="clear" w:fill="ffffff"/>
            <w:vAlign w:val="center"/>
          </w:tcPr>
          <w:p>
            <w:pPr>
              <w:spacing w:after="100"/>
              <w:jc w:val="center"/>
              <w:textAlignment w:val="center"/>
            </w:pPr>
            <w:r>
              <w:rPr>
                <w:b w:val="false"/>
              </w:rPr>
              <w:t>Enterrada en zanjas</w:t>
            </w:r>
          </w:p>
        </w:tc>
      </w:tr>
    </w:tbl>
    <w:p w14:paraId="0F876B62" w14:textId="77777777" w:rsidR="00082720" w:rsidRPr="00C37ADE" w:rsidRDefault="00082720" w:rsidP="00082720">
      <w:pPr>
        <w:pStyle w:val="Title2"/>
      </w:pPr>
      <w:r>
        <w:t xml:space="preserve">5.3. </w:t>
      </w:r>
      <w:bookmarkStart w:id="17" w:name="17"/>
      <w:r>
        <w:t>Obras civiles</w:t>
      </w:r>
      <w:bookmarkEnd w:id="17"/>
    </w:p>
    <w:p w14:paraId="592F5688" w14:textId="77777777" w:rsidR="00082720" w:rsidRDefault="00082720" w:rsidP="00082720">
      <w:pPr>
        <w:pStyle w:val="paragraph"/>
      </w:pPr>
      <w:bookmarkStart w:id="9" w:name="_Hlk127877633"/>
      <w:r>
        <w:rPr>
          <w:b w:val="false"/>
        </w:rPr>
        <w:t>Algunos de los parámetros considerados para las obras civiles requeridas para construir la planta fotovoltaica se muestran en la Tabla 19 y Tabla 20.</w:t>
      </w:r>
    </w:p>
    <w:p w14:paraId="09BB1EBB" w14:textId="77777777" w:rsidR="00082720" w:rsidRPr="00C37ADE" w:rsidRDefault="00082720" w:rsidP="00082720">
      <w:pPr>
        <w:pStyle w:val="NameTableImg"/>
      </w:pPr>
      <w:r>
        <w:rPr>
          <w:b w:val="false"/>
        </w:rPr>
        <w:t>Tabla 19. Obras civiles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082720" w:rsidRPr="00C37ADE" w14:paraId="3184F8C3" w14:textId="77777777" w:rsidTr="00543271">
        <w:trPr>
          <w:jc w:val="center"/>
        </w:trPr>
        <w:tc>
          <w:tcPr>
            <w:tcW w:w="7938" w:type="dxa"/>
            <w:gridSpan w:val="2"/>
            <w:shd w:val="clear" w:color="auto" w:fill="0097B7" w:themeFill="accent4"/>
            <w:vAlign w:val="center"/>
          </w:tcPr>
          <w:p w14:paraId="6A96AD58"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rPr>
              <w:t>Obras civiles</w:t>
            </w:r>
          </w:p>
        </w:tc>
      </w:tr>
      <w:tr w:rsidR="00082720" w:rsidRPr="00C37ADE" w14:paraId="09EC2D0F" w14:textId="77777777" w:rsidTr="00543271">
        <w:trPr>
          <w:trHeight w:val="340"/>
          <w:jc w:val="center"/>
        </w:trPr>
        <w:tc>
          <w:tcPr>
            <w:tcW w:w="3969" w:type="dxa"/>
            <w:shd w:val="clear" w:color="auto" w:fill="FFFFFF" w:themeFill="text1"/>
            <w:vAlign w:val="center"/>
          </w:tcPr>
          <w:p w14:paraId="55482AFA" w14:textId="77777777" w:rsidR="00082720" w:rsidRPr="00C37ADE" w:rsidRDefault="00082720" w:rsidP="00543271">
            <w:pPr>
              <w:spacing w:after="100"/>
              <w:textAlignment w:val="center"/>
            </w:pPr>
            <w:r w:rsidRPr="00C37ADE">
              <w:t>Distancia entre filas (Pitch)</w:t>
            </w:r>
          </w:p>
        </w:tc>
        <w:tc>
          <w:tcPr>
            <w:tcW w:w="3969" w:type="dxa"/>
            <w:shd w:val="clear" w:color="auto" w:fill="FFFFFF" w:themeFill="text1"/>
            <w:vAlign w:val="center"/>
          </w:tcPr>
          <w:p w14:paraId="4CA5A65D" w14:textId="77777777" w:rsidR="00082720" w:rsidRPr="00C37ADE" w:rsidRDefault="00082720" w:rsidP="00543271">
            <w:pPr>
              <w:spacing w:after="100"/>
              <w:jc w:val="right"/>
              <w:textAlignment w:val="center"/>
            </w:pPr>
            <w:r>
              <w:rPr>
                <w:b w:val="false"/>
              </w:rPr>
              <w:t>9.6 m</w:t>
            </w:r>
          </w:p>
        </w:tc>
      </w:tr>
      <w:tr w:rsidR="00082720" w:rsidRPr="00C37ADE" w14:paraId="22604BB8" w14:textId="77777777" w:rsidTr="00543271">
        <w:trPr>
          <w:trHeight w:val="340"/>
          <w:jc w:val="center"/>
        </w:trPr>
        <w:tc>
          <w:tcPr>
            <w:tcW w:w="3969" w:type="dxa"/>
            <w:shd w:val="clear" w:color="auto" w:fill="F2F2F2" w:themeFill="text1" w:themeFillShade="F2"/>
            <w:vAlign w:val="center"/>
          </w:tcPr>
          <w:p w14:paraId="448941CF" w14:textId="77777777" w:rsidR="00082720" w:rsidRPr="00C37ADE" w:rsidRDefault="00082720" w:rsidP="00543271">
            <w:pPr>
              <w:spacing w:after="100"/>
              <w:textAlignment w:val="center"/>
            </w:pPr>
            <w:r w:rsidRPr="00C37ADE">
              <w:t>Distancia entre filas consecutivas</w:t>
            </w:r>
          </w:p>
        </w:tc>
        <w:tc>
          <w:tcPr>
            <w:tcW w:w="3969" w:type="dxa"/>
            <w:shd w:val="clear" w:color="auto" w:fill="F2F2F2" w:themeFill="text1" w:themeFillShade="F2"/>
            <w:vAlign w:val="center"/>
          </w:tcPr>
          <w:p w14:paraId="60AE863A" w14:textId="77777777" w:rsidR="00082720" w:rsidRPr="00C37ADE" w:rsidRDefault="00082720" w:rsidP="00543271">
            <w:pPr>
              <w:spacing w:after="100"/>
              <w:jc w:val="right"/>
              <w:textAlignment w:val="center"/>
            </w:pPr>
            <w:r>
              <w:rPr>
                <w:b w:val="false"/>
              </w:rPr>
              <w:t>0.5 m</w:t>
            </w:r>
          </w:p>
        </w:tc>
      </w:tr>
      <w:tr w:rsidR="00082720" w:rsidRPr="00C37ADE" w14:paraId="3E62030C" w14:textId="77777777" w:rsidTr="00543271">
        <w:trPr>
          <w:trHeight w:val="340"/>
          <w:jc w:val="center"/>
        </w:trPr>
        <w:tc>
          <w:tcPr>
            <w:tcW w:w="3969" w:type="dxa"/>
            <w:shd w:val="clear" w:color="auto" w:fill="FFFFFF" w:themeFill="text1"/>
            <w:vAlign w:val="center"/>
          </w:tcPr>
          <w:p w14:paraId="634593DB" w14:textId="77777777" w:rsidR="00082720" w:rsidRPr="00C37ADE" w:rsidRDefault="00082720" w:rsidP="00543271">
            <w:pPr>
              <w:spacing w:after="100"/>
              <w:textAlignment w:val="center"/>
            </w:pPr>
            <w:r w:rsidRPr="00C37ADE">
              <w:t>Ancho de camino</w:t>
            </w:r>
          </w:p>
        </w:tc>
        <w:tc>
          <w:tcPr>
            <w:tcW w:w="3969" w:type="dxa"/>
            <w:shd w:val="clear" w:color="auto" w:fill="FFFFFF" w:themeFill="text1"/>
            <w:vAlign w:val="center"/>
          </w:tcPr>
          <w:p w14:paraId="7F46135E" w14:textId="77777777" w:rsidR="00082720" w:rsidRPr="00C37ADE" w:rsidRDefault="00082720" w:rsidP="00543271">
            <w:pPr>
              <w:spacing w:after="100"/>
              <w:jc w:val="right"/>
              <w:textAlignment w:val="center"/>
            </w:pPr>
            <w:r>
              <w:rPr>
                <w:b w:val="false"/>
              </w:rPr>
              <w:t>4.0 m</w:t>
            </w:r>
          </w:p>
        </w:tc>
      </w:tr>
      <w:tr w:rsidR="00082720" w:rsidRPr="00C37ADE" w14:paraId="0E21B7AA" w14:textId="77777777" w:rsidTr="00543271">
        <w:trPr>
          <w:trHeight w:val="340"/>
          <w:jc w:val="center"/>
        </w:trPr>
        <w:tc>
          <w:tcPr>
            <w:tcW w:w="3969" w:type="dxa"/>
            <w:shd w:val="clear" w:color="auto" w:fill="F2F2F2" w:themeFill="text1" w:themeFillShade="F2"/>
            <w:vAlign w:val="center"/>
          </w:tcPr>
          <w:p w14:paraId="511BAD9D" w14:textId="77777777" w:rsidR="00082720" w:rsidRPr="00C37ADE" w:rsidRDefault="00082720" w:rsidP="00543271">
            <w:pPr>
              <w:spacing w:after="100"/>
              <w:textAlignment w:val="center"/>
            </w:pPr>
            <w:r w:rsidRPr="00C37ADE">
              <w:t>Sección máxima de zanjas BT</w:t>
            </w:r>
          </w:p>
        </w:tc>
        <w:tc>
          <w:tcPr>
            <w:tcW w:w="3969" w:type="dxa"/>
            <w:shd w:val="clear" w:color="auto" w:fill="F2F2F2" w:themeFill="text1" w:themeFillShade="F2"/>
            <w:vAlign w:val="center"/>
          </w:tcPr>
          <w:p w14:paraId="2DE03A1A" w14:textId="77777777" w:rsidR="00082720" w:rsidRPr="00C37ADE" w:rsidRDefault="00082720" w:rsidP="00543271">
            <w:pPr>
              <w:spacing w:after="100"/>
              <w:jc w:val="right"/>
              <w:textAlignment w:val="center"/>
            </w:pPr>
            <w:r>
              <w:rPr>
                <w:b w:val="false"/>
              </w:rPr>
              <w:t>0.8 m2</w:t>
            </w:r>
          </w:p>
        </w:tc>
      </w:tr>
      <w:tr w:rsidR="00082720" w:rsidRPr="00C37ADE" w14:paraId="0B8F34AF" w14:textId="77777777" w:rsidTr="00543271">
        <w:trPr>
          <w:trHeight w:val="340"/>
          <w:jc w:val="center"/>
        </w:trPr>
        <w:tc>
          <w:tcPr>
            <w:tcW w:w="3969" w:type="dxa"/>
            <w:shd w:val="clear" w:color="auto" w:fill="FFFFFF" w:themeFill="text1"/>
            <w:vAlign w:val="center"/>
          </w:tcPr>
          <w:p w14:paraId="3E8F9B6C" w14:textId="77777777" w:rsidR="00082720" w:rsidRPr="00C37ADE" w:rsidRDefault="00082720" w:rsidP="00543271">
            <w:pPr>
              <w:spacing w:after="100"/>
              <w:textAlignment w:val="center"/>
            </w:pPr>
            <w:r w:rsidRPr="00C37ADE">
              <w:t>Sección máxima de zanjas MT</w:t>
            </w:r>
          </w:p>
        </w:tc>
        <w:tc>
          <w:tcPr>
            <w:tcW w:w="3969" w:type="dxa"/>
            <w:shd w:val="clear" w:color="auto" w:fill="FFFFFF" w:themeFill="text1"/>
            <w:vAlign w:val="center"/>
          </w:tcPr>
          <w:p w14:paraId="264A4D96" w14:textId="77777777" w:rsidR="00082720" w:rsidRPr="00C37ADE" w:rsidRDefault="00082720" w:rsidP="00543271">
            <w:pPr>
              <w:spacing w:after="100"/>
              <w:jc w:val="right"/>
              <w:textAlignment w:val="center"/>
            </w:pPr>
            <w:r>
              <w:rPr>
                <w:b w:val="false"/>
              </w:rPr>
              <w:t>1.6 m2</w:t>
            </w:r>
          </w:p>
        </w:tc>
      </w:tr>
    </w:tbl>
    <w:p w14:paraId="0FE4D21A" w14:textId="77777777" w:rsidR="00082720" w:rsidRDefault="00082720" w:rsidP="00082720">
      <w:pPr>
        <w:pStyle w:val="paragraph"/>
      </w:pPr>
    </w:p>
    <w:p w14:paraId="585CEF95" w14:textId="77777777" w:rsidR="00082720" w:rsidRPr="007B7239" w:rsidRDefault="00082720" w:rsidP="00082720">
      <w:pPr>
        <w:pStyle w:val="NameTableImg"/>
        <w:rPr>
          <w:lang w:val="en-US"/>
        </w:rPr>
      </w:pPr>
      <w:bookmarkStart w:id="10" w:name="_Hlk129615767"/>
      <w:r>
        <w:rPr>
          <w:b w:val="false"/>
        </w:rPr>
        <w:t>Tabla 20. Carreteras por área</w:t>
      </w:r>
    </w:p>
    <w:tbl>
      <w:tblPr>
        <w:tblStyle w:val="TableGrid"/>
        <w:tblW w:w="77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756"/>
        <w:gridCol w:w="1754"/>
        <w:gridCol w:w="2214"/>
      </w:tblGrid>
      <w:tr w:rsidR="00082720" w:rsidRPr="007B7239" w14:paraId="5810ED5E" w14:textId="77777777" w:rsidTr="00543271">
        <w:trPr>
          <w:jc w:val="center"/>
        </w:trPr>
        <w:tc>
          <w:tcPr>
            <w:tcW w:w="2070" w:type="dxa"/>
            <w:shd w:val="clear" w:color="auto" w:fill="0097B7" w:themeFill="accent4"/>
            <w:vAlign w:val="center"/>
          </w:tcPr>
          <w:p w14:paraId="0060138E" w14:textId="77777777" w:rsidR="00082720" w:rsidRPr="00555F03" w:rsidRDefault="00082720" w:rsidP="00543271">
            <w:pPr>
              <w:pStyle w:val="paragraph"/>
              <w:spacing w:after="100"/>
              <w:jc w:val="center"/>
              <w:textAlignment w:val="center"/>
              <w:rPr>
                <w:b/>
                <w:color w:val="FFFFFF" w:themeColor="text1"/>
                <w:sz w:val="22"/>
              </w:rPr>
            </w:pPr>
            <w:r>
              <w:rPr>
                <w:b w:val="true"/>
                <w:color w:val="FFFFFF"/>
              </w:rPr>
              <w:t>Nombre del área</w:t>
            </w:r>
          </w:p>
        </w:tc>
        <w:tc>
          <w:tcPr>
            <w:tcW w:w="1756" w:type="dxa"/>
            <w:shd w:val="clear" w:color="auto" w:fill="0097B7" w:themeFill="accent4"/>
            <w:vAlign w:val="center"/>
          </w:tcPr>
          <w:p w14:paraId="00DADBB2"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Posición Vial</w:t>
            </w:r>
          </w:p>
        </w:tc>
        <w:tc>
          <w:tcPr>
            <w:tcW w:w="1754" w:type="dxa"/>
            <w:shd w:val="clear" w:color="auto" w:fill="0097B7" w:themeFill="accent4"/>
            <w:vAlign w:val="center"/>
          </w:tcPr>
          <w:p w14:paraId="672AFC7A"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Ancho</w:t>
            </w:r>
          </w:p>
        </w:tc>
        <w:tc>
          <w:tcPr>
            <w:tcW w:w="2214" w:type="dxa"/>
            <w:shd w:val="clear" w:color="auto" w:fill="0097B7" w:themeFill="accent4"/>
            <w:vAlign w:val="center"/>
          </w:tcPr>
          <w:p w14:paraId="7724C11A" w14:textId="77777777" w:rsidR="00082720" w:rsidRPr="007B7239" w:rsidRDefault="00082720" w:rsidP="00543271">
            <w:pPr>
              <w:pStyle w:val="paragraph"/>
              <w:spacing w:after="100"/>
              <w:jc w:val="center"/>
              <w:textAlignment w:val="center"/>
              <w:rPr>
                <w:b/>
                <w:color w:val="FFFFFF" w:themeColor="text1"/>
                <w:sz w:val="22"/>
                <w:lang w:val="en-US"/>
              </w:rPr>
            </w:pPr>
            <w:r>
              <w:rPr>
                <w:b/>
                <w:color w:val="FFFFFF" w:themeColor="text1"/>
                <w:sz w:val="22"/>
                <w:lang w:val="en-US"/>
              </w:rPr>
              <w:t>Longitud</w:t>
            </w:r>
          </w:p>
        </w:tc>
      </w:tr>
      <w:tr>
        <w:tc>
          <w:tcPr>
            <w:shd w:color="auto" w:val="clear" w:fill="ffffff"/>
            <w:vAlign w:val="center"/>
          </w:tcPr>
          <w:p>
            <w:pPr>
              <w:spacing w:after="100"/>
              <w:jc w:val="center"/>
              <w:textAlignment w:val="center"/>
            </w:pPr>
            <w:r>
              <w:rPr>
                <w:b w:val="false"/>
              </w:rPr>
              <w:t>Área 1</w:t>
            </w:r>
          </w:p>
        </w:tc>
        <w:tc>
          <w:tcPr>
            <w:shd w:color="auto" w:val="clear" w:fill="ffffff"/>
            <w:vAlign w:val="center"/>
          </w:tcPr>
          <w:p>
            <w:pPr>
              <w:spacing w:after="100"/>
              <w:jc w:val="center"/>
              <w:textAlignment w:val="center"/>
            </w:pPr>
            <w:r>
              <w:rPr>
                <w:b w:val="false"/>
              </w:rPr>
              <w:t>Vertical</w:t>
            </w:r>
          </w:p>
        </w:tc>
        <w:tc>
          <w:tcPr>
            <w:shd w:color="auto" w:val="clear" w:fill="ffffff"/>
            <w:vAlign w:val="center"/>
          </w:tcPr>
          <w:p>
            <w:pPr>
              <w:spacing w:after="100"/>
              <w:jc w:val="center"/>
              <w:textAlignment w:val="center"/>
            </w:pPr>
            <w:r>
              <w:rPr>
                <w:b w:val="false"/>
              </w:rPr>
              <w:t>4.0 m</w:t>
            </w:r>
          </w:p>
        </w:tc>
        <w:tc>
          <w:tcPr>
            <w:shd w:color="auto" w:val="clear" w:fill="ffffff"/>
            <w:vAlign w:val="center"/>
          </w:tcPr>
          <w:p>
            <w:pPr>
              <w:spacing w:after="100"/>
              <w:jc w:val="center"/>
              <w:textAlignment w:val="center"/>
            </w:pPr>
            <w:r>
              <w:rPr>
                <w:b w:val="false"/>
              </w:rPr>
              <w:t>763.81 m</w:t>
            </w:r>
          </w:p>
        </w:tc>
      </w:tr>
      <w:tr>
        <w:tc>
          <w:tcPr>
            <w:shd w:color="auto" w:val="clear" w:fill="F2F2F2"/>
            <w:vAlign w:val="center"/>
          </w:tcPr>
          <w:p>
            <w:pPr>
              <w:spacing w:after="100"/>
              <w:jc w:val="center"/>
              <w:textAlignment w:val="center"/>
            </w:pPr>
            <w:r>
              <w:rPr>
                <w:b w:val="false"/>
              </w:rPr>
              <w:t>Área 2</w:t>
            </w:r>
          </w:p>
        </w:tc>
        <w:tc>
          <w:tcPr>
            <w:shd w:color="auto" w:val="clear" w:fill="F2F2F2"/>
            <w:vAlign w:val="center"/>
          </w:tcPr>
          <w:p>
            <w:pPr>
              <w:spacing w:after="100"/>
              <w:jc w:val="center"/>
              <w:textAlignment w:val="center"/>
            </w:pPr>
            <w:r>
              <w:rPr>
                <w:b w:val="false"/>
              </w:rPr>
              <w:t>[-]</w:t>
            </w:r>
          </w:p>
        </w:tc>
        <w:tc>
          <w:tcPr>
            <w:shd w:color="auto" w:val="clear" w:fill="F2F2F2"/>
            <w:vAlign w:val="center"/>
          </w:tcPr>
          <w:p>
            <w:pPr>
              <w:spacing w:after="100"/>
              <w:jc w:val="center"/>
              <w:textAlignment w:val="center"/>
            </w:pPr>
            <w:r>
              <w:rPr>
                <w:b w:val="false"/>
              </w:rPr>
              <w:t>0.0 m</w:t>
            </w:r>
          </w:p>
        </w:tc>
        <w:tc>
          <w:tcPr>
            <w:shd w:color="auto" w:val="clear" w:fill="F2F2F2"/>
            <w:vAlign w:val="center"/>
          </w:tcPr>
          <w:p>
            <w:pPr>
              <w:spacing w:after="100"/>
              <w:jc w:val="center"/>
              <w:textAlignment w:val="center"/>
            </w:pPr>
            <w:r>
              <w:rPr>
                <w:b w:val="false"/>
              </w:rPr>
              <w:t>0.0 m</w:t>
            </w:r>
          </w:p>
        </w:tc>
      </w:tr>
      <w:tr>
        <w:tc>
          <w:tcPr>
            <w:shd w:color="auto" w:val="clear" w:fill="ffffff"/>
            <w:vAlign w:val="center"/>
          </w:tcPr>
          <w:p>
            <w:pPr>
              <w:spacing w:after="100"/>
              <w:jc w:val="center"/>
              <w:textAlignment w:val="center"/>
            </w:pPr>
            <w:r>
              <w:rPr>
                <w:b w:val="false"/>
              </w:rPr>
              <w:t>Área 3</w:t>
            </w:r>
          </w:p>
        </w:tc>
        <w:tc>
          <w:tcPr>
            <w:shd w:color="auto" w:val="clear" w:fill="ffffff"/>
            <w:vAlign w:val="center"/>
          </w:tcPr>
          <w:p>
            <w:pPr>
              <w:spacing w:after="100"/>
              <w:jc w:val="center"/>
              <w:textAlignment w:val="center"/>
            </w:pPr>
            <w:r>
              <w:rPr>
                <w:b w:val="false"/>
              </w:rPr>
              <w:t>Vertical</w:t>
            </w:r>
          </w:p>
        </w:tc>
        <w:tc>
          <w:tcPr>
            <w:shd w:color="auto" w:val="clear" w:fill="ffffff"/>
            <w:vAlign w:val="center"/>
          </w:tcPr>
          <w:p>
            <w:pPr>
              <w:spacing w:after="100"/>
              <w:jc w:val="center"/>
              <w:textAlignment w:val="center"/>
            </w:pPr>
            <w:r>
              <w:rPr>
                <w:b w:val="false"/>
              </w:rPr>
              <w:t>4.0 m</w:t>
            </w:r>
          </w:p>
        </w:tc>
        <w:tc>
          <w:tcPr>
            <w:shd w:color="auto" w:val="clear" w:fill="ffffff"/>
            <w:vAlign w:val="center"/>
          </w:tcPr>
          <w:p>
            <w:pPr>
              <w:spacing w:after="100"/>
              <w:jc w:val="center"/>
              <w:textAlignment w:val="center"/>
            </w:pPr>
            <w:r>
              <w:rPr>
                <w:b w:val="false"/>
              </w:rPr>
              <w:t>394.71 m</w:t>
            </w:r>
          </w:p>
        </w:tc>
      </w:tr>
      <w:tr>
        <w:tc>
          <w:tcPr>
            <w:shd w:color="auto" w:val="clear" w:fill="F2F2F2"/>
            <w:vAlign w:val="center"/>
          </w:tcPr>
          <w:p>
            <w:pPr>
              <w:spacing w:after="100"/>
              <w:jc w:val="center"/>
              <w:textAlignment w:val="center"/>
            </w:pPr>
            <w:r>
              <w:rPr>
                <w:b w:val="false"/>
              </w:rPr>
              <w:t>Área 4</w:t>
            </w:r>
          </w:p>
        </w:tc>
        <w:tc>
          <w:tcPr>
            <w:shd w:color="auto" w:val="clear" w:fill="F2F2F2"/>
            <w:vAlign w:val="center"/>
          </w:tcPr>
          <w:p>
            <w:pPr>
              <w:spacing w:after="100"/>
              <w:jc w:val="center"/>
              <w:textAlignment w:val="center"/>
            </w:pPr>
            <w:r>
              <w:rPr>
                <w:b w:val="false"/>
              </w:rPr>
              <w:t>Vertical</w:t>
            </w:r>
          </w:p>
        </w:tc>
        <w:tc>
          <w:tcPr>
            <w:shd w:color="auto" w:val="clear" w:fill="F2F2F2"/>
            <w:vAlign w:val="center"/>
          </w:tcPr>
          <w:p>
            <w:pPr>
              <w:spacing w:after="100"/>
              <w:jc w:val="center"/>
              <w:textAlignment w:val="center"/>
            </w:pPr>
            <w:r>
              <w:rPr>
                <w:b w:val="false"/>
              </w:rPr>
              <w:t>4.0 m</w:t>
            </w:r>
          </w:p>
        </w:tc>
        <w:tc>
          <w:tcPr>
            <w:shd w:color="auto" w:val="clear" w:fill="F2F2F2"/>
            <w:vAlign w:val="center"/>
          </w:tcPr>
          <w:p>
            <w:pPr>
              <w:spacing w:after="100"/>
              <w:jc w:val="center"/>
              <w:textAlignment w:val="center"/>
            </w:pPr>
            <w:r>
              <w:rPr>
                <w:b w:val="false"/>
              </w:rPr>
              <w:t>605.96 m</w:t>
            </w:r>
          </w:p>
        </w:tc>
      </w:tr>
      <w:tr>
        <w:tc>
          <w:tcPr>
            <w:shd w:color="auto" w:val="clear" w:fill="D9D9D9"/>
            <w:vAlign w:val="center"/>
          </w:tcPr>
          <w:p>
            <w:pPr>
              <w:spacing w:after="100"/>
              <w:jc w:val="center"/>
              <w:textAlignment w:val="center"/>
            </w:pPr>
            <w:r>
              <w:rPr>
                <w:b w:val="true"/>
              </w:rPr>
              <w:t>Total</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
            </w:r>
          </w:p>
        </w:tc>
        <w:tc>
          <w:tcPr>
            <w:shd w:color="auto" w:val="clear" w:fill="D9D9D9"/>
            <w:vAlign w:val="center"/>
          </w:tcPr>
          <w:p>
            <w:pPr>
              <w:spacing w:after="100"/>
              <w:jc w:val="center"/>
              <w:textAlignment w:val="center"/>
            </w:pPr>
            <w:r>
              <w:rPr>
                <w:b w:val="true"/>
              </w:rPr>
              <w:t>1764.48 m</w:t>
            </w:r>
          </w:p>
        </w:tc>
      </w:tr>
    </w:tbl>
    <w:p w14:paraId="1C6F10C8" w14:textId="77777777" w:rsidR="00082720" w:rsidRDefault="00082720" w:rsidP="00082720">
      <w:pPr>
        <w:pStyle w:val="paragraph"/>
        <w:rPr>
          <w:lang w:val="en-US"/>
        </w:rPr>
      </w:pPr>
    </w:p>
    <w:bookmarkEnd w:id="10"/>
    <w:p w14:paraId="6BE39621" w14:textId="77777777" w:rsidR="00082720" w:rsidRDefault="00082720" w:rsidP="00082720">
      <w:pPr>
        <w:pStyle w:val="paragraph"/>
      </w:pPr>
      <w:bookmarkEnd w:id="9"/>
      <w:r>
        <w:rPr>
          <w:b w:val="false"/>
        </w:rPr>
        <w:t>Para el diseño de la planta fotovoltaica bajo estudio, viales de 4.0 m han sido utilizados. Estos viales suponen una distancia total de 1764.48 m.</w:t>
      </w:r>
    </w:p>
    <w:p w14:paraId="3EE5A5B4" w14:textId="77777777" w:rsidR="00082720" w:rsidRPr="00C37ADE" w:rsidRDefault="00082720" w:rsidP="00082720">
      <w:pPr>
        <w:pStyle w:val="paragraph"/>
      </w:pPr>
      <w:bookmarkStart w:id="12" w:name="_Hlk127877648"/>
      <w:bookmarkEnd w:id="12"/>
      <w:r>
        <w:rPr>
          <w:b w:val="false"/>
        </w:rPr>
        <w:t xml:space="preserve">Las zanjas de las carreteras utilizadas para el drenaje y para canalizar el agua se colocan a un lado de las carreteras. </w:t>
      </w:r>
    </w:p>
    <w:p w14:paraId="0B12CE80" w14:textId="77777777" w:rsidR="00082720" w:rsidRPr="00C37ADE" w:rsidRDefault="00082720" w:rsidP="00082720">
      <w:pPr>
        <w:pStyle w:val="paragraph"/>
      </w:pPr>
      <w:bookmarkStart w:id="13" w:name="_Hlk55486733"/>
      <w:bookmarkEnd w:id="13"/>
      <w:bookmarkStart w:id="14" w:name="_Hlk55486742"/>
      <w:bookmarkEnd w:id="14"/>
      <w:r>
        <w:rPr>
          <w:b w:val="false"/>
        </w:rPr>
        <w:t>Un perímetro total de 7080.62 m de vallado rodea las diferentes áreas de la planta fotovoltaica. El vallado tiene 2.0 m de altura y 3.0 m entre postes. Cada 50.0 m de vallado, un poste de luz de 4.0 m de altura y un sistema de protección de microondas serán instalados. Cada 100.0 m de vallado, un poste para videocámaras de 6.0 m de altura será instalado.</w:t>
      </w:r>
    </w:p>
    <w:p w14:paraId="6B88AB63" w14:textId="77777777" w:rsidR="00082720" w:rsidRPr="00C37ADE" w:rsidRDefault="00082720" w:rsidP="00082720">
      <w:pPr>
        <w:pStyle w:val="paragraph"/>
      </w:pPr>
      <w:r>
        <w:rPr>
          <w:b w:val="false"/>
        </w:rPr>
        <w:t>Los cables de baja tensión entre las cajas de string y los centros de transformación han sido enterrados directamente en zanjas. Las zanjas pueden incluir varias filas de cables. Las zanjas de baja y media tensión están separadas.</w:t>
      </w:r>
    </w:p>
    <w:p w14:paraId="7093413B" w14:textId="77777777" w:rsidR="00082720" w:rsidRDefault="00082720" w:rsidP="00082720">
      <w:pPr>
        <w:pStyle w:val="paragraph"/>
      </w:pPr>
      <w:r>
        <w:rPr>
          <w:b w:val="false"/>
        </w:rPr>
        <w:t>La profundidad mínima de los cables de baja tensión es 600.0 mm. Estos cables están pegados horizontalmente, pero tienen una separación de 50.0 mm en vertical.</w:t>
      </w:r>
    </w:p>
    <w:p w14:paraId="5C3A7589" w14:textId="77777777" w:rsidR="00082720" w:rsidRPr="00C37ADE" w:rsidRDefault="00082720" w:rsidP="00082720">
      <w:pPr>
        <w:pStyle w:val="paragraph"/>
      </w:pPr>
      <w:r>
        <w:rPr>
          <w:b w:val="false"/>
        </w:rPr>
        <w:t>En la Figura 15, se muestra la sección transversal simplificada de una zanja BT.</w:t>
      </w:r>
    </w:p>
    <w:p w14:paraId="49BBE169" w14:textId="77777777" w:rsidR="00082720" w:rsidRDefault="00082720" w:rsidP="00082720">
      <w:pPr>
        <w:pStyle w:val="paragraph"/>
        <w:jc w:val="center"/>
        <w:rPr>
          <w:lang w:val="en-US"/>
        </w:rPr>
      </w:pPr>
      <w:r>
        <w:rPr>
          <w:noProof/>
          <w:lang w:val="en-US"/>
        </w:rPr>
        <w:drawing>
          <wp:inline distT="0" distB="0" distL="0" distR="0" wp14:anchorId="0AEBB412" wp14:editId="0F67CFDD">
            <wp:extent cx="3557588" cy="1252693"/>
            <wp:effectExtent l="0" t="0" r="0" b="0"/>
            <wp:docPr id="1" name="Picture 1" descr="Diagram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70958" cy="1257401"/>
                    </a:xfrm>
                    <a:prstGeom prst="rect">
                      <a:avLst/>
                    </a:prstGeom>
                  </pic:spPr>
                </pic:pic>
              </a:graphicData>
            </a:graphic>
          </wp:inline>
        </w:drawing>
      </w:r>
    </w:p>
    <w:p w14:paraId="47C34E6A" w14:textId="77777777" w:rsidR="00082720" w:rsidRPr="0089474E" w:rsidRDefault="00082720" w:rsidP="00082720">
      <w:pPr>
        <w:pStyle w:val="NameTableImg"/>
      </w:pPr>
      <w:r>
        <w:rPr>
          <w:b w:val="false"/>
        </w:rPr>
        <w:t>Figura 15. Sección transversal simplificada de una zanja BT</w:t>
      </w:r>
    </w:p>
    <w:p w14:paraId="2AA4071C" w14:textId="77777777" w:rsidR="00082720" w:rsidRDefault="00082720" w:rsidP="00082720">
      <w:pPr>
        <w:pStyle w:val="paragraph"/>
      </w:pPr>
      <w:r>
        <w:rPr>
          <w:b w:val="false"/>
        </w:rPr>
        <w:t>La profundidad mínima de los cables de media tensión es 700.0 mm. Estos cables están separados por 200.0 mm en la dirección horizontal y 200.0 mm en la dirección vertical.</w:t>
      </w:r>
    </w:p>
    <w:p w14:paraId="71B18566" w14:textId="77777777" w:rsidR="00082720" w:rsidRPr="00C37ADE" w:rsidRDefault="00082720" w:rsidP="00082720">
      <w:pPr>
        <w:pStyle w:val="paragraph"/>
      </w:pPr>
      <w:r>
        <w:rPr>
          <w:b w:val="false"/>
        </w:rPr>
        <w:t>En la Figura 16, se muestra la sección transversal simplificada de una zanja MT.</w:t>
      </w:r>
    </w:p>
    <w:p w14:paraId="42579E27" w14:textId="77777777" w:rsidR="00082720" w:rsidRDefault="00082720" w:rsidP="00082720">
      <w:pPr>
        <w:pStyle w:val="NameTableImg"/>
        <w:rPr>
          <w:lang w:val="en-US"/>
        </w:rPr>
      </w:pPr>
      <w:r>
        <w:rPr>
          <w:noProof/>
          <w:lang w:val="en-US"/>
        </w:rPr>
        <w:drawing>
          <wp:inline distT="0" distB="0" distL="0" distR="0" wp14:anchorId="1C9E030A" wp14:editId="74E7617C">
            <wp:extent cx="4014788" cy="2228471"/>
            <wp:effectExtent l="0" t="0" r="0" b="0"/>
            <wp:docPr id="3" name="Picture 3"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  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27392" cy="2235467"/>
                    </a:xfrm>
                    <a:prstGeom prst="rect">
                      <a:avLst/>
                    </a:prstGeom>
                  </pic:spPr>
                </pic:pic>
              </a:graphicData>
            </a:graphic>
          </wp:inline>
        </w:drawing>
      </w:r>
    </w:p>
    <w:p w14:paraId="365B2100" w14:textId="77777777" w:rsidR="00082720" w:rsidRPr="0015293C" w:rsidRDefault="00082720" w:rsidP="00082720">
      <w:pPr>
        <w:pStyle w:val="NameTableImg"/>
      </w:pPr>
      <w:r>
        <w:rPr>
          <w:b w:val="false"/>
        </w:rPr>
        <w:t>Figura 16. Sección transversal simplificada de una zanja MT.</w:t>
      </w:r>
    </w:p>
    <w:p w14:paraId="610DC6E1" w14:textId="77777777" w:rsidR="00082720" w:rsidRPr="0015293C" w:rsidRDefault="00082720" w:rsidP="00082720">
      <w:pPr>
        <w:pStyle w:val="paragraph"/>
      </w:pPr>
      <w:r>
        <w:rPr>
          <w:b w:val="false"/>
        </w:rPr>
        <w:t>El espacio horizontal entre las filas de cables y los bordes de la zanja es 50.0 mm.</w:t>
      </w:r>
    </w:p>
    <w:p w14:paraId="68938352" w14:textId="77777777" w:rsidR="00082720" w:rsidRPr="00C37ADE" w:rsidRDefault="00082720" w:rsidP="00082720">
      <w:pPr>
        <w:pStyle w:val="paragraph"/>
      </w:pPr>
      <w:r>
        <w:rPr>
          <w:b w:val="false"/>
        </w:rPr>
        <w:t>En la Tabla 21 se muestra la sección de las zanjas usadas en el diseño junto a la longitud total de zanja y el volumen para cada tipo.</w:t>
      </w:r>
    </w:p>
    <w:p w14:paraId="7E21DBF8" w14:textId="77777777" w:rsidR="00082720" w:rsidRPr="00C37ADE" w:rsidRDefault="00082720" w:rsidP="00082720">
      <w:pPr>
        <w:pStyle w:val="NameTableImg"/>
      </w:pPr>
      <w:r>
        <w:rPr>
          <w:b w:val="false"/>
        </w:rPr>
        <w:t>Tabla 21. Secciones transversales de las zanjas</w:t>
      </w:r>
    </w:p>
    <w:tbl>
      <w:tblPr>
        <w:tblStyle w:val="TableGrid"/>
        <w:tblW w:w="85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1"/>
        <w:gridCol w:w="1984"/>
        <w:gridCol w:w="1984"/>
        <w:gridCol w:w="1984"/>
      </w:tblGrid>
      <w:tr w:rsidR="00082720" w:rsidRPr="00C37ADE" w14:paraId="6D66FF83" w14:textId="77777777" w:rsidTr="00543271">
        <w:trPr>
          <w:jc w:val="center"/>
        </w:trPr>
        <w:tc>
          <w:tcPr>
            <w:tcW w:w="2551" w:type="dxa"/>
            <w:shd w:val="clear" w:color="auto" w:fill="0097B7" w:themeFill="accent4"/>
            <w:vAlign w:val="center"/>
          </w:tcPr>
          <w:p w14:paraId="7400AA9B" w14:textId="77777777" w:rsidR="00082720" w:rsidRPr="00C37ADE" w:rsidRDefault="00082720" w:rsidP="00543271">
            <w:pPr>
              <w:pStyle w:val="paragraph"/>
              <w:spacing w:after="100"/>
              <w:jc w:val="left"/>
              <w:textAlignment w:val="center"/>
              <w:rPr>
                <w:b/>
                <w:color w:val="FFFFFF" w:themeColor="text1"/>
                <w:sz w:val="22"/>
              </w:rPr>
            </w:pPr>
            <w:r>
              <w:rPr>
                <w:b w:val="true"/>
                <w:color w:val="FFFFFF"/>
              </w:rPr>
              <w:t>Tipo de zanja</w:t>
            </w:r>
          </w:p>
        </w:tc>
        <w:tc>
          <w:tcPr>
            <w:tcW w:w="1984" w:type="dxa"/>
            <w:shd w:val="clear" w:color="auto" w:fill="0097B7" w:themeFill="accent4"/>
            <w:vAlign w:val="center"/>
          </w:tcPr>
          <w:p w14:paraId="589E03B4"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 xml:space="preserve">Sección transversal </w:t>
            </w:r>
          </w:p>
        </w:tc>
        <w:tc>
          <w:tcPr>
            <w:tcW w:w="1984" w:type="dxa"/>
            <w:shd w:val="clear" w:color="auto" w:fill="0097B7" w:themeFill="accent4"/>
          </w:tcPr>
          <w:p w14:paraId="4100F2EC"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Longitud</w:t>
            </w:r>
          </w:p>
        </w:tc>
        <w:tc>
          <w:tcPr>
            <w:tcW w:w="1984" w:type="dxa"/>
            <w:shd w:val="clear" w:color="auto" w:fill="0097B7" w:themeFill="accent4"/>
            <w:vAlign w:val="center"/>
          </w:tcPr>
          <w:p w14:paraId="5C741C1A" w14:textId="77777777" w:rsidR="00082720" w:rsidRPr="00C37ADE" w:rsidRDefault="00082720" w:rsidP="00543271">
            <w:pPr>
              <w:pStyle w:val="paragraph"/>
              <w:spacing w:after="100"/>
              <w:jc w:val="center"/>
              <w:textAlignment w:val="center"/>
              <w:rPr>
                <w:b/>
                <w:color w:val="FFFFFF" w:themeColor="text1"/>
                <w:sz w:val="22"/>
              </w:rPr>
            </w:pPr>
            <w:r w:rsidRPr="00C37ADE">
              <w:rPr>
                <w:b/>
                <w:color w:val="FFFFFF" w:themeColor="text1"/>
                <w:sz w:val="22"/>
              </w:rPr>
              <w:t>Volumen</w:t>
            </w:r>
          </w:p>
        </w:tc>
      </w:tr>
      <w:tr>
        <w:tc>
          <w:tcPr>
            <w:shd w:color="auto" w:val="clear" w:fill="ffffff"/>
            <w:vAlign w:val="center"/>
          </w:tcPr>
          <w:p>
            <w:pPr>
              <w:spacing w:after="100"/>
              <w:jc w:val="left"/>
              <w:textAlignment w:val="center"/>
            </w:pPr>
            <w:r>
              <w:rPr>
                <w:b w:val="false"/>
              </w:rPr>
              <w:t>Zanja de baja tensión</w:t>
            </w:r>
          </w:p>
        </w:tc>
        <w:tc>
          <w:tcPr>
            <w:shd w:color="auto" w:val="clear" w:fill="ffffff"/>
            <w:vAlign w:val="center"/>
          </w:tcPr>
          <w:p>
            <w:pPr>
              <w:spacing w:after="100"/>
              <w:jc w:val="center"/>
              <w:textAlignment w:val="center"/>
            </w:pPr>
            <w:r>
              <w:rPr>
                <w:b w:val="false"/>
              </w:rPr>
              <w:t>400.0 x 1000.0 mm</w:t>
            </w:r>
          </w:p>
        </w:tc>
        <w:tc>
          <w:tcPr>
            <w:shd w:color="auto" w:val="clear" w:fill="ffffff"/>
            <w:vAlign w:val="center"/>
          </w:tcPr>
          <w:p>
            <w:pPr>
              <w:spacing w:after="100"/>
              <w:jc w:val="center"/>
              <w:textAlignment w:val="center"/>
            </w:pPr>
            <w:r>
              <w:rPr>
                <w:b w:val="false"/>
              </w:rPr>
              <w:t>13801.65 m</w:t>
            </w:r>
          </w:p>
        </w:tc>
        <w:tc>
          <w:tcPr>
            <w:shd w:color="auto" w:val="clear" w:fill="ffffff"/>
            <w:vAlign w:val="center"/>
          </w:tcPr>
          <w:p>
            <w:pPr>
              <w:spacing w:after="100"/>
              <w:jc w:val="center"/>
              <w:textAlignment w:val="center"/>
            </w:pPr>
            <w:r>
              <w:rPr>
                <w:b w:val="false"/>
              </w:rPr>
              <w:t>5520.66 m3</w:t>
            </w:r>
          </w:p>
        </w:tc>
      </w:tr>
      <w:tr>
        <w:tc>
          <w:tcPr>
            <w:shd w:color="auto" w:val="clear" w:fill="F2F2F2"/>
            <w:vAlign w:val="center"/>
          </w:tcPr>
          <w:p>
            <w:pPr>
              <w:spacing w:after="100"/>
              <w:jc w:val="left"/>
              <w:textAlignment w:val="center"/>
            </w:pPr>
            <w:r>
              <w:rPr>
                <w:b w:val="false"/>
              </w:rPr>
              <w:t>Zanja de baja tensión</w:t>
            </w:r>
          </w:p>
        </w:tc>
        <w:tc>
          <w:tcPr>
            <w:shd w:color="auto" w:val="clear" w:fill="F2F2F2"/>
            <w:vAlign w:val="center"/>
          </w:tcPr>
          <w:p>
            <w:pPr>
              <w:spacing w:after="100"/>
              <w:jc w:val="center"/>
              <w:textAlignment w:val="center"/>
            </w:pPr>
            <w:r>
              <w:rPr>
                <w:b w:val="false"/>
              </w:rPr>
              <w:t>800.0 x 1000.0 mm</w:t>
            </w:r>
          </w:p>
        </w:tc>
        <w:tc>
          <w:tcPr>
            <w:shd w:color="auto" w:val="clear" w:fill="F2F2F2"/>
            <w:vAlign w:val="center"/>
          </w:tcPr>
          <w:p>
            <w:pPr>
              <w:spacing w:after="100"/>
              <w:jc w:val="center"/>
              <w:textAlignment w:val="center"/>
            </w:pPr>
            <w:r>
              <w:rPr>
                <w:b w:val="false"/>
              </w:rPr>
              <w:t>501.2 m</w:t>
            </w:r>
          </w:p>
        </w:tc>
        <w:tc>
          <w:tcPr>
            <w:shd w:color="auto" w:val="clear" w:fill="F2F2F2"/>
            <w:vAlign w:val="center"/>
          </w:tcPr>
          <w:p>
            <w:pPr>
              <w:spacing w:after="100"/>
              <w:jc w:val="center"/>
              <w:textAlignment w:val="center"/>
            </w:pPr>
            <w:r>
              <w:rPr>
                <w:b w:val="false"/>
              </w:rPr>
              <w:t>400.96 m3</w:t>
            </w:r>
          </w:p>
        </w:tc>
      </w:tr>
      <w:tr>
        <w:tc>
          <w:tcPr>
            <w:shd w:color="auto" w:val="clear" w:fill="ffffff"/>
            <w:vAlign w:val="center"/>
          </w:tcPr>
          <w:p>
            <w:pPr>
              <w:spacing w:after="100"/>
              <w:jc w:val="left"/>
              <w:textAlignment w:val="center"/>
            </w:pPr>
            <w:r>
              <w:rPr>
                <w:b w:val="false"/>
              </w:rPr>
              <w:t>Zanja de media tensión</w:t>
            </w:r>
          </w:p>
        </w:tc>
        <w:tc>
          <w:tcPr>
            <w:shd w:color="auto" w:val="clear" w:fill="ffffff"/>
            <w:vAlign w:val="center"/>
          </w:tcPr>
          <w:p>
            <w:pPr>
              <w:spacing w:after="100"/>
              <w:jc w:val="center"/>
              <w:textAlignment w:val="center"/>
            </w:pPr>
            <w:r>
              <w:rPr>
                <w:b w:val="false"/>
              </w:rPr>
              <w:t>800.0 x 1000.0 mm</w:t>
            </w:r>
          </w:p>
        </w:tc>
        <w:tc>
          <w:tcPr>
            <w:shd w:color="auto" w:val="clear" w:fill="ffffff"/>
            <w:vAlign w:val="center"/>
          </w:tcPr>
          <w:p>
            <w:pPr>
              <w:spacing w:after="100"/>
              <w:jc w:val="center"/>
              <w:textAlignment w:val="center"/>
            </w:pPr>
            <w:r>
              <w:rPr>
                <w:b w:val="false"/>
              </w:rPr>
              <w:t>2740.0 m</w:t>
            </w:r>
          </w:p>
        </w:tc>
        <w:tc>
          <w:tcPr>
            <w:shd w:color="auto" w:val="clear" w:fill="ffffff"/>
            <w:vAlign w:val="center"/>
          </w:tcPr>
          <w:p>
            <w:pPr>
              <w:spacing w:after="100"/>
              <w:jc w:val="center"/>
              <w:textAlignment w:val="center"/>
            </w:pPr>
            <w:r>
              <w:rPr>
                <w:b w:val="false"/>
              </w:rPr>
              <w:t>2192.0 m3</w:t>
            </w:r>
          </w:p>
        </w:tc>
      </w:tr>
      <w:tr>
        <w:tc>
          <w:tcPr>
            <w:shd w:color="auto" w:val="clear" w:fill="F2F2F2"/>
            <w:vAlign w:val="center"/>
          </w:tcPr>
          <w:p>
            <w:pPr>
              <w:spacing w:after="100"/>
              <w:jc w:val="left"/>
              <w:textAlignment w:val="center"/>
            </w:pPr>
            <w:r>
              <w:rPr>
                <w:b w:val="false"/>
              </w:rPr>
              <w:t>Zanja de media tensión</w:t>
            </w:r>
          </w:p>
        </w:tc>
        <w:tc>
          <w:tcPr>
            <w:shd w:color="auto" w:val="clear" w:fill="F2F2F2"/>
            <w:vAlign w:val="center"/>
          </w:tcPr>
          <w:p>
            <w:pPr>
              <w:spacing w:after="100"/>
              <w:jc w:val="center"/>
              <w:textAlignment w:val="center"/>
            </w:pPr>
            <w:r>
              <w:rPr>
                <w:b w:val="false"/>
              </w:rPr>
              <w:t>800.0 x 1500.0 mm</w:t>
            </w:r>
          </w:p>
        </w:tc>
        <w:tc>
          <w:tcPr>
            <w:shd w:color="auto" w:val="clear" w:fill="F2F2F2"/>
            <w:vAlign w:val="center"/>
          </w:tcPr>
          <w:p>
            <w:pPr>
              <w:spacing w:after="100"/>
              <w:jc w:val="center"/>
              <w:textAlignment w:val="center"/>
            </w:pPr>
            <w:r>
              <w:rPr>
                <w:b w:val="false"/>
              </w:rPr>
              <w:t>791.16 m</w:t>
            </w:r>
          </w:p>
        </w:tc>
        <w:tc>
          <w:tcPr>
            <w:shd w:color="auto" w:val="clear" w:fill="F2F2F2"/>
            <w:vAlign w:val="center"/>
          </w:tcPr>
          <w:p>
            <w:pPr>
              <w:spacing w:after="100"/>
              <w:jc w:val="center"/>
              <w:textAlignment w:val="center"/>
            </w:pPr>
            <w:r>
              <w:rPr>
                <w:b w:val="false"/>
              </w:rPr>
              <w:t>949.39 m3</w:t>
            </w:r>
          </w:p>
        </w:tc>
      </w:tr>
      <w:tr>
        <w:tc>
          <w:tcPr>
            <w:shd w:color="auto" w:val="clear" w:fill="ffffff"/>
            <w:vAlign w:val="center"/>
          </w:tcPr>
          <w:p>
            <w:pPr>
              <w:spacing w:after="100"/>
              <w:jc w:val="left"/>
              <w:textAlignment w:val="center"/>
            </w:pPr>
            <w:r>
              <w:rPr>
                <w:b w:val="false"/>
              </w:rPr>
              <w:t>Zanja de media tensión</w:t>
            </w:r>
          </w:p>
        </w:tc>
        <w:tc>
          <w:tcPr>
            <w:shd w:color="auto" w:val="clear" w:fill="ffffff"/>
            <w:vAlign w:val="center"/>
          </w:tcPr>
          <w:p>
            <w:pPr>
              <w:spacing w:after="100"/>
              <w:jc w:val="center"/>
              <w:textAlignment w:val="center"/>
            </w:pPr>
            <w:r>
              <w:rPr>
                <w:b w:val="false"/>
              </w:rPr>
              <w:t>800.0 x 2000.0 mm</w:t>
            </w:r>
          </w:p>
        </w:tc>
        <w:tc>
          <w:tcPr>
            <w:shd w:color="auto" w:val="clear" w:fill="ffffff"/>
            <w:vAlign w:val="center"/>
          </w:tcPr>
          <w:p>
            <w:pPr>
              <w:spacing w:after="100"/>
              <w:jc w:val="center"/>
              <w:textAlignment w:val="center"/>
            </w:pPr>
            <w:r>
              <w:rPr>
                <w:b w:val="false"/>
              </w:rPr>
              <w:t>37.72 m</w:t>
            </w:r>
          </w:p>
        </w:tc>
        <w:tc>
          <w:tcPr>
            <w:shd w:color="auto" w:val="clear" w:fill="ffffff"/>
            <w:vAlign w:val="center"/>
          </w:tcPr>
          <w:p>
            <w:pPr>
              <w:spacing w:after="100"/>
              <w:jc w:val="center"/>
              <w:textAlignment w:val="center"/>
            </w:pPr>
            <w:r>
              <w:rPr>
                <w:b w:val="false"/>
              </w:rPr>
              <w:t>60.35 m3</w:t>
            </w:r>
          </w:p>
        </w:tc>
      </w:tr>
    </w:tbl>
    <w:p w14:paraId="23653E47" w14:textId="77777777" w:rsidR="00082720" w:rsidRDefault="00082720" w:rsidP="00082720">
      <w:pPr>
        <w:pStyle w:val="paragraph"/>
      </w:pPr>
    </w:p>
    <w:p w14:paraId="7E12DCAA" w14:textId="77777777" w:rsidR="00082720" w:rsidRDefault="00082720" w:rsidP="00082720">
      <w:pPr>
        <w:pStyle w:val="Title2"/>
        <w:rPr>
          <w:lang w:val="en-US"/>
        </w:rPr>
      </w:pPr>
      <w:r>
        <w:t xml:space="preserve">5.4. </w:t>
      </w:r>
      <w:bookmarkStart w:id="18" w:name="18"/>
      <w:r>
        <w:t>Battery Energy Storage System</w:t>
      </w:r>
      <w:bookmarkEnd w:id="18"/>
    </w:p>
    <w:p w14:paraId="34A872C6" w14:textId="77777777" w:rsidR="00082720" w:rsidRPr="008D2550" w:rsidRDefault="00082720" w:rsidP="00082720">
      <w:pPr>
        <w:pStyle w:val="paragraph"/>
      </w:pPr>
      <w:r>
        <w:rPr>
          <w:b w:val="false"/>
        </w:rPr>
        <w:t>Aparte de la planta FV, se ha definido un sistema de baterías con acople en alterna, para el cual se ha reservado un área en la planta. Este sistema de baterías incluye un conjunto de 248 contenedores de baterías y 124 centros de transformación con una potencia nominal total de 272.8 MW y una energía instalada de 496.0 MWh, resultando en una capacidad de almacenamiento de 1.8 horas de descarga.</w:t>
      </w:r>
    </w:p>
    <w:p w14:paraId="5449B14A" w14:textId="3FAF34DC" w:rsidR="004D41BB" w:rsidRPr="00C37ADE" w:rsidRDefault="004D41BB" w:rsidP="00082720">
      <w:pPr>
        <w:pStyle w:val="Title1"/>
      </w:pPr>
    </w:p>
    <w:sectPr w:rsidR="004D41BB" w:rsidRPr="00C37ADE" w:rsidSect="00FF33E1">
      <w:headerReference w:type="default" r:id="rId11"/>
      <w:footerReference w:type="default" r:id="rId12"/>
      <w:headerReference w:type="first" r:id="rId30"/>
      <w:pgSz w:w="11906" w:h="16838"/>
      <w:pgMar w:top="1588" w:right="1304" w:bottom="1418" w:left="130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F0CA4" w14:textId="77777777" w:rsidR="00924D06" w:rsidRDefault="00924D06" w:rsidP="00B27F97">
      <w:pPr>
        <w:spacing w:line="240" w:lineRule="auto"/>
      </w:pPr>
      <w:r>
        <w:separator/>
      </w:r>
    </w:p>
  </w:endnote>
  <w:endnote w:type="continuationSeparator" w:id="0">
    <w:p w14:paraId="02806C7B" w14:textId="77777777" w:rsidR="00924D06" w:rsidRDefault="00924D06" w:rsidP="00B27F97">
      <w:pPr>
        <w:spacing w:line="240" w:lineRule="auto"/>
      </w:pPr>
      <w:r>
        <w:continuationSeparator/>
      </w:r>
    </w:p>
  </w:endnote>
  <w:endnote w:type="continuationNotice" w:id="1">
    <w:p w14:paraId="6D726E6A" w14:textId="77777777" w:rsidR="00924D06" w:rsidRDefault="00924D0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Ubuntu">
    <w:altName w:val="Calibri"/>
    <w:charset w:val="00"/>
    <w:family w:val="swiss"/>
    <w:pitch w:val="variable"/>
    <w:sig w:usb0="E00002FF" w:usb1="5000205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8571901"/>
      <w:docPartObj>
        <w:docPartGallery w:val="Page Numbers (Bottom of Page)"/>
        <w:docPartUnique/>
      </w:docPartObj>
    </w:sdtPr>
    <w:sdtEndPr>
      <w:rPr>
        <w:noProof/>
      </w:rPr>
    </w:sdtEndPr>
    <w:sdtContent>
      <w:p w14:paraId="3DC7D59B" w14:textId="72DA974C" w:rsidR="00C8716C" w:rsidRDefault="00C8716C" w:rsidP="006333B2">
        <w:pPr>
          <w:pStyle w:val="Footer"/>
          <w:spacing w:line="254" w:lineRule="auto"/>
          <w:jc w:val="right"/>
        </w:pPr>
        <w:r>
          <w:fldChar w:fldCharType="begin"/>
        </w:r>
        <w:r>
          <w:instrText xml:space="preserve"> PAGE   \* MERGEFORMAT </w:instrText>
        </w:r>
        <w:r>
          <w:fldChar w:fldCharType="separate"/>
        </w:r>
        <w:r>
          <w:rPr>
            <w:noProof/>
          </w:rPr>
          <w:t>17</w:t>
        </w:r>
        <w:r>
          <w:rPr>
            <w:noProof/>
          </w:rPr>
          <w:fldChar w:fldCharType="end"/>
        </w:r>
      </w:p>
    </w:sdtContent>
  </w:sdt>
  <w:p w14:paraId="77B41CB5" w14:textId="6C02AD86" w:rsidR="00C8716C" w:rsidRDefault="00C8716C" w:rsidP="006333B2">
    <w:pPr>
      <w:pStyle w:val="Footer"/>
      <w:spacing w:line="25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F29AF" w14:textId="77777777" w:rsidR="00924D06" w:rsidRDefault="00924D06" w:rsidP="00B27F97">
      <w:pPr>
        <w:spacing w:line="240" w:lineRule="auto"/>
      </w:pPr>
      <w:r>
        <w:separator/>
      </w:r>
    </w:p>
  </w:footnote>
  <w:footnote w:type="continuationSeparator" w:id="0">
    <w:p w14:paraId="7A572764" w14:textId="77777777" w:rsidR="00924D06" w:rsidRDefault="00924D06" w:rsidP="00B27F97">
      <w:pPr>
        <w:spacing w:line="240" w:lineRule="auto"/>
      </w:pPr>
      <w:r>
        <w:continuationSeparator/>
      </w:r>
    </w:p>
  </w:footnote>
  <w:footnote w:type="continuationNotice" w:id="1">
    <w:p w14:paraId="1B035D1F" w14:textId="77777777" w:rsidR="00924D06" w:rsidRDefault="00924D0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F792A" w14:textId="77777777" w:rsidR="00C8716C" w:rsidRDefault="00C8716C" w:rsidP="006333B2">
    <w:pPr>
      <w:pStyle w:val="Header"/>
      <w:spacing w:line="254" w:lineRule="auto"/>
    </w:pPr>
  </w:p>
  <w:p>
    <w:pPr>
      <w:jc w:val="right"/>
    </w:pPr>
    <w:r>
      <w:rPr>
        <w:i w:val="true"/>
        <w:color w:val="D9D9D9"/>
      </w:rPr>
      <w:t>Demo pvDesign</w:t>
    </w:r>
  </w:p>
</w:hdr>
</file>

<file path=word/header2.xml><?xml version="1.0" encoding="utf-8"?>
<w:hdr xmlns:w="http://schemas.openxmlformats.org/wordprocessingml/2006/main">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24E8D2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F73BC5"/>
    <w:multiLevelType w:val="hybridMultilevel"/>
    <w:tmpl w:val="466E3C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22505DD"/>
    <w:multiLevelType w:val="multilevel"/>
    <w:tmpl w:val="018E0BE2"/>
    <w:lvl w:ilvl="0">
      <w:start w:val="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D6343A6"/>
    <w:multiLevelType w:val="hybridMultilevel"/>
    <w:tmpl w:val="ED66F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14ED1"/>
    <w:multiLevelType w:val="hybridMultilevel"/>
    <w:tmpl w:val="75466A14"/>
    <w:lvl w:ilvl="0" w:tplc="05A6F15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51725F2"/>
    <w:multiLevelType w:val="hybridMultilevel"/>
    <w:tmpl w:val="00A04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A73269"/>
    <w:multiLevelType w:val="hybridMultilevel"/>
    <w:tmpl w:val="23945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93781B"/>
    <w:multiLevelType w:val="multilevel"/>
    <w:tmpl w:val="F45C32EC"/>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B6C6B59"/>
    <w:multiLevelType w:val="hybridMultilevel"/>
    <w:tmpl w:val="F91897B2"/>
    <w:lvl w:ilvl="0" w:tplc="0C0A0001">
      <w:start w:val="1"/>
      <w:numFmt w:val="bullet"/>
      <w:lvlText w:val=""/>
      <w:lvlJc w:val="left"/>
      <w:pPr>
        <w:ind w:left="3600" w:hanging="360"/>
      </w:pPr>
      <w:rPr>
        <w:rFonts w:ascii="Symbol" w:hAnsi="Symbol" w:hint="default"/>
      </w:rPr>
    </w:lvl>
    <w:lvl w:ilvl="1" w:tplc="0C0A0003" w:tentative="1">
      <w:start w:val="1"/>
      <w:numFmt w:val="bullet"/>
      <w:lvlText w:val="o"/>
      <w:lvlJc w:val="left"/>
      <w:pPr>
        <w:ind w:left="4320" w:hanging="360"/>
      </w:pPr>
      <w:rPr>
        <w:rFonts w:ascii="Courier New" w:hAnsi="Courier New" w:cs="Courier New" w:hint="default"/>
      </w:rPr>
    </w:lvl>
    <w:lvl w:ilvl="2" w:tplc="0C0A0005" w:tentative="1">
      <w:start w:val="1"/>
      <w:numFmt w:val="bullet"/>
      <w:lvlText w:val=""/>
      <w:lvlJc w:val="left"/>
      <w:pPr>
        <w:ind w:left="5040" w:hanging="360"/>
      </w:pPr>
      <w:rPr>
        <w:rFonts w:ascii="Wingdings" w:hAnsi="Wingdings" w:hint="default"/>
      </w:rPr>
    </w:lvl>
    <w:lvl w:ilvl="3" w:tplc="0C0A0001" w:tentative="1">
      <w:start w:val="1"/>
      <w:numFmt w:val="bullet"/>
      <w:lvlText w:val=""/>
      <w:lvlJc w:val="left"/>
      <w:pPr>
        <w:ind w:left="5760" w:hanging="360"/>
      </w:pPr>
      <w:rPr>
        <w:rFonts w:ascii="Symbol" w:hAnsi="Symbol" w:hint="default"/>
      </w:rPr>
    </w:lvl>
    <w:lvl w:ilvl="4" w:tplc="0C0A0003" w:tentative="1">
      <w:start w:val="1"/>
      <w:numFmt w:val="bullet"/>
      <w:lvlText w:val="o"/>
      <w:lvlJc w:val="left"/>
      <w:pPr>
        <w:ind w:left="6480" w:hanging="360"/>
      </w:pPr>
      <w:rPr>
        <w:rFonts w:ascii="Courier New" w:hAnsi="Courier New" w:cs="Courier New" w:hint="default"/>
      </w:rPr>
    </w:lvl>
    <w:lvl w:ilvl="5" w:tplc="0C0A0005" w:tentative="1">
      <w:start w:val="1"/>
      <w:numFmt w:val="bullet"/>
      <w:lvlText w:val=""/>
      <w:lvlJc w:val="left"/>
      <w:pPr>
        <w:ind w:left="7200" w:hanging="360"/>
      </w:pPr>
      <w:rPr>
        <w:rFonts w:ascii="Wingdings" w:hAnsi="Wingdings" w:hint="default"/>
      </w:rPr>
    </w:lvl>
    <w:lvl w:ilvl="6" w:tplc="0C0A0001" w:tentative="1">
      <w:start w:val="1"/>
      <w:numFmt w:val="bullet"/>
      <w:lvlText w:val=""/>
      <w:lvlJc w:val="left"/>
      <w:pPr>
        <w:ind w:left="7920" w:hanging="360"/>
      </w:pPr>
      <w:rPr>
        <w:rFonts w:ascii="Symbol" w:hAnsi="Symbol" w:hint="default"/>
      </w:rPr>
    </w:lvl>
    <w:lvl w:ilvl="7" w:tplc="0C0A0003" w:tentative="1">
      <w:start w:val="1"/>
      <w:numFmt w:val="bullet"/>
      <w:lvlText w:val="o"/>
      <w:lvlJc w:val="left"/>
      <w:pPr>
        <w:ind w:left="8640" w:hanging="360"/>
      </w:pPr>
      <w:rPr>
        <w:rFonts w:ascii="Courier New" w:hAnsi="Courier New" w:cs="Courier New" w:hint="default"/>
      </w:rPr>
    </w:lvl>
    <w:lvl w:ilvl="8" w:tplc="0C0A0005" w:tentative="1">
      <w:start w:val="1"/>
      <w:numFmt w:val="bullet"/>
      <w:lvlText w:val=""/>
      <w:lvlJc w:val="left"/>
      <w:pPr>
        <w:ind w:left="9360" w:hanging="360"/>
      </w:pPr>
      <w:rPr>
        <w:rFonts w:ascii="Wingdings" w:hAnsi="Wingdings" w:hint="default"/>
      </w:rPr>
    </w:lvl>
  </w:abstractNum>
  <w:abstractNum w:abstractNumId="9" w15:restartNumberingAfterBreak="0">
    <w:nsid w:val="7BE12C27"/>
    <w:multiLevelType w:val="multilevel"/>
    <w:tmpl w:val="09DCBD3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F844420"/>
    <w:multiLevelType w:val="hybridMultilevel"/>
    <w:tmpl w:val="340610AE"/>
    <w:lvl w:ilvl="0" w:tplc="37A8A652">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16cid:durableId="1780880053">
    <w:abstractNumId w:val="10"/>
  </w:num>
  <w:num w:numId="2" w16cid:durableId="179704567">
    <w:abstractNumId w:val="1"/>
  </w:num>
  <w:num w:numId="3" w16cid:durableId="1211645510">
    <w:abstractNumId w:val="2"/>
  </w:num>
  <w:num w:numId="4" w16cid:durableId="145098680">
    <w:abstractNumId w:val="9"/>
  </w:num>
  <w:num w:numId="5" w16cid:durableId="346445750">
    <w:abstractNumId w:val="7"/>
  </w:num>
  <w:num w:numId="6" w16cid:durableId="599021142">
    <w:abstractNumId w:val="10"/>
  </w:num>
  <w:num w:numId="7" w16cid:durableId="1386104198">
    <w:abstractNumId w:val="8"/>
  </w:num>
  <w:num w:numId="8" w16cid:durableId="344551986">
    <w:abstractNumId w:val="0"/>
  </w:num>
  <w:num w:numId="9" w16cid:durableId="1583833654">
    <w:abstractNumId w:val="4"/>
  </w:num>
  <w:num w:numId="10" w16cid:durableId="747725606">
    <w:abstractNumId w:val="6"/>
  </w:num>
  <w:num w:numId="11" w16cid:durableId="22943676">
    <w:abstractNumId w:val="3"/>
  </w:num>
  <w:num w:numId="12" w16cid:durableId="1488401042">
    <w:abstractNumId w:val="5"/>
  </w:num>
  <w:num w:numId="13" w16cid:durableId="13691875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839"/>
    <w:rsid w:val="0000181B"/>
    <w:rsid w:val="00001FA5"/>
    <w:rsid w:val="000046B6"/>
    <w:rsid w:val="000057B0"/>
    <w:rsid w:val="0001314C"/>
    <w:rsid w:val="00013AB4"/>
    <w:rsid w:val="000158F7"/>
    <w:rsid w:val="00016378"/>
    <w:rsid w:val="0001641D"/>
    <w:rsid w:val="000213B0"/>
    <w:rsid w:val="00021839"/>
    <w:rsid w:val="00021BC1"/>
    <w:rsid w:val="00022054"/>
    <w:rsid w:val="00023365"/>
    <w:rsid w:val="000257E8"/>
    <w:rsid w:val="00027E08"/>
    <w:rsid w:val="00030909"/>
    <w:rsid w:val="00032C24"/>
    <w:rsid w:val="000333D9"/>
    <w:rsid w:val="000371BE"/>
    <w:rsid w:val="00042174"/>
    <w:rsid w:val="000433DB"/>
    <w:rsid w:val="0004709B"/>
    <w:rsid w:val="0004768A"/>
    <w:rsid w:val="000576A2"/>
    <w:rsid w:val="00060170"/>
    <w:rsid w:val="000607A1"/>
    <w:rsid w:val="00061173"/>
    <w:rsid w:val="00061212"/>
    <w:rsid w:val="000621F6"/>
    <w:rsid w:val="000642EF"/>
    <w:rsid w:val="00070E27"/>
    <w:rsid w:val="000713C2"/>
    <w:rsid w:val="00071C70"/>
    <w:rsid w:val="00072345"/>
    <w:rsid w:val="00075825"/>
    <w:rsid w:val="00075A76"/>
    <w:rsid w:val="00076F8F"/>
    <w:rsid w:val="0007727B"/>
    <w:rsid w:val="000803C0"/>
    <w:rsid w:val="000810B3"/>
    <w:rsid w:val="00082720"/>
    <w:rsid w:val="0008486A"/>
    <w:rsid w:val="00087108"/>
    <w:rsid w:val="000901E3"/>
    <w:rsid w:val="00090287"/>
    <w:rsid w:val="00091BEF"/>
    <w:rsid w:val="0009487D"/>
    <w:rsid w:val="000970B1"/>
    <w:rsid w:val="000A09BE"/>
    <w:rsid w:val="000A2800"/>
    <w:rsid w:val="000A2A7D"/>
    <w:rsid w:val="000A6318"/>
    <w:rsid w:val="000A7064"/>
    <w:rsid w:val="000B0B84"/>
    <w:rsid w:val="000B5220"/>
    <w:rsid w:val="000B7CF8"/>
    <w:rsid w:val="000C160D"/>
    <w:rsid w:val="000C5849"/>
    <w:rsid w:val="000C6058"/>
    <w:rsid w:val="000C6EA1"/>
    <w:rsid w:val="000C7697"/>
    <w:rsid w:val="000D0101"/>
    <w:rsid w:val="000D0FD9"/>
    <w:rsid w:val="000D107E"/>
    <w:rsid w:val="000D4CA9"/>
    <w:rsid w:val="000D66D8"/>
    <w:rsid w:val="000E3B5A"/>
    <w:rsid w:val="000E4C75"/>
    <w:rsid w:val="000E5B21"/>
    <w:rsid w:val="000E6A2C"/>
    <w:rsid w:val="000E71DF"/>
    <w:rsid w:val="000F0DA0"/>
    <w:rsid w:val="000F1B86"/>
    <w:rsid w:val="000F44A8"/>
    <w:rsid w:val="000F76F4"/>
    <w:rsid w:val="00101CA6"/>
    <w:rsid w:val="001024BE"/>
    <w:rsid w:val="0010270D"/>
    <w:rsid w:val="00102E09"/>
    <w:rsid w:val="00103607"/>
    <w:rsid w:val="00103CA0"/>
    <w:rsid w:val="00105986"/>
    <w:rsid w:val="0010677D"/>
    <w:rsid w:val="0010682B"/>
    <w:rsid w:val="00106BD3"/>
    <w:rsid w:val="0010791B"/>
    <w:rsid w:val="00113488"/>
    <w:rsid w:val="001158E2"/>
    <w:rsid w:val="00115C07"/>
    <w:rsid w:val="00116E9D"/>
    <w:rsid w:val="0012332A"/>
    <w:rsid w:val="00123520"/>
    <w:rsid w:val="00124B3D"/>
    <w:rsid w:val="0012564C"/>
    <w:rsid w:val="00125EF7"/>
    <w:rsid w:val="00125F09"/>
    <w:rsid w:val="00126BBA"/>
    <w:rsid w:val="0013044E"/>
    <w:rsid w:val="00131CDD"/>
    <w:rsid w:val="00136AA3"/>
    <w:rsid w:val="00137437"/>
    <w:rsid w:val="00137A89"/>
    <w:rsid w:val="001420A8"/>
    <w:rsid w:val="00143C67"/>
    <w:rsid w:val="0014570F"/>
    <w:rsid w:val="001458EC"/>
    <w:rsid w:val="00146088"/>
    <w:rsid w:val="00146E20"/>
    <w:rsid w:val="001478E4"/>
    <w:rsid w:val="001501A2"/>
    <w:rsid w:val="00150B64"/>
    <w:rsid w:val="0015293C"/>
    <w:rsid w:val="001532CA"/>
    <w:rsid w:val="001559F2"/>
    <w:rsid w:val="001566E1"/>
    <w:rsid w:val="001626BB"/>
    <w:rsid w:val="00162CF5"/>
    <w:rsid w:val="001631C6"/>
    <w:rsid w:val="00164547"/>
    <w:rsid w:val="001655EE"/>
    <w:rsid w:val="00166206"/>
    <w:rsid w:val="00171E31"/>
    <w:rsid w:val="001720BC"/>
    <w:rsid w:val="0017671B"/>
    <w:rsid w:val="001818C5"/>
    <w:rsid w:val="0018669B"/>
    <w:rsid w:val="001938CD"/>
    <w:rsid w:val="00196767"/>
    <w:rsid w:val="0019728E"/>
    <w:rsid w:val="00197380"/>
    <w:rsid w:val="00197C5E"/>
    <w:rsid w:val="001A222E"/>
    <w:rsid w:val="001A2761"/>
    <w:rsid w:val="001A6F07"/>
    <w:rsid w:val="001A7A3F"/>
    <w:rsid w:val="001B5628"/>
    <w:rsid w:val="001C1B60"/>
    <w:rsid w:val="001C2054"/>
    <w:rsid w:val="001C269D"/>
    <w:rsid w:val="001C4B4C"/>
    <w:rsid w:val="001C7F32"/>
    <w:rsid w:val="001D020D"/>
    <w:rsid w:val="001D38B8"/>
    <w:rsid w:val="001D6A8B"/>
    <w:rsid w:val="001E3317"/>
    <w:rsid w:val="001E5CE2"/>
    <w:rsid w:val="001F0A65"/>
    <w:rsid w:val="001F2CE2"/>
    <w:rsid w:val="001F3128"/>
    <w:rsid w:val="001F38A7"/>
    <w:rsid w:val="001F542C"/>
    <w:rsid w:val="00203010"/>
    <w:rsid w:val="00206B8B"/>
    <w:rsid w:val="00206CE9"/>
    <w:rsid w:val="00211F76"/>
    <w:rsid w:val="00212B85"/>
    <w:rsid w:val="00217F06"/>
    <w:rsid w:val="002200B3"/>
    <w:rsid w:val="00225B08"/>
    <w:rsid w:val="00230C6B"/>
    <w:rsid w:val="00230CF0"/>
    <w:rsid w:val="00232966"/>
    <w:rsid w:val="00232BCE"/>
    <w:rsid w:val="00232D6C"/>
    <w:rsid w:val="002351FD"/>
    <w:rsid w:val="00235E02"/>
    <w:rsid w:val="002416F3"/>
    <w:rsid w:val="002446AC"/>
    <w:rsid w:val="002513A2"/>
    <w:rsid w:val="00254246"/>
    <w:rsid w:val="002561FB"/>
    <w:rsid w:val="0025678B"/>
    <w:rsid w:val="002621C2"/>
    <w:rsid w:val="00265DDA"/>
    <w:rsid w:val="00266312"/>
    <w:rsid w:val="00266C07"/>
    <w:rsid w:val="00271C1C"/>
    <w:rsid w:val="002741FC"/>
    <w:rsid w:val="00276A53"/>
    <w:rsid w:val="00277288"/>
    <w:rsid w:val="00277A72"/>
    <w:rsid w:val="00280AE3"/>
    <w:rsid w:val="00281C97"/>
    <w:rsid w:val="00283189"/>
    <w:rsid w:val="00291E4C"/>
    <w:rsid w:val="0029238C"/>
    <w:rsid w:val="00292AAC"/>
    <w:rsid w:val="002A0BF8"/>
    <w:rsid w:val="002A0DA7"/>
    <w:rsid w:val="002A3635"/>
    <w:rsid w:val="002B18E4"/>
    <w:rsid w:val="002B2F97"/>
    <w:rsid w:val="002B3F77"/>
    <w:rsid w:val="002B5293"/>
    <w:rsid w:val="002B69A0"/>
    <w:rsid w:val="002C0B4C"/>
    <w:rsid w:val="002C1315"/>
    <w:rsid w:val="002C2D59"/>
    <w:rsid w:val="002E3872"/>
    <w:rsid w:val="002E4D8D"/>
    <w:rsid w:val="002F4F8C"/>
    <w:rsid w:val="002F5AA2"/>
    <w:rsid w:val="002F7127"/>
    <w:rsid w:val="003002AC"/>
    <w:rsid w:val="00300FCE"/>
    <w:rsid w:val="0031270C"/>
    <w:rsid w:val="00312D9F"/>
    <w:rsid w:val="00316384"/>
    <w:rsid w:val="00316860"/>
    <w:rsid w:val="0032027D"/>
    <w:rsid w:val="00323070"/>
    <w:rsid w:val="003247FD"/>
    <w:rsid w:val="00327071"/>
    <w:rsid w:val="003320BB"/>
    <w:rsid w:val="003334D2"/>
    <w:rsid w:val="00333F5A"/>
    <w:rsid w:val="00337418"/>
    <w:rsid w:val="00340DF1"/>
    <w:rsid w:val="003475B1"/>
    <w:rsid w:val="00352772"/>
    <w:rsid w:val="00362E81"/>
    <w:rsid w:val="003650C8"/>
    <w:rsid w:val="00371547"/>
    <w:rsid w:val="003733B9"/>
    <w:rsid w:val="003751F2"/>
    <w:rsid w:val="00376052"/>
    <w:rsid w:val="0038190D"/>
    <w:rsid w:val="003876AD"/>
    <w:rsid w:val="003926B1"/>
    <w:rsid w:val="00392D11"/>
    <w:rsid w:val="00395514"/>
    <w:rsid w:val="003A007E"/>
    <w:rsid w:val="003A11DB"/>
    <w:rsid w:val="003A5334"/>
    <w:rsid w:val="003A655D"/>
    <w:rsid w:val="003A77FD"/>
    <w:rsid w:val="003A7BB9"/>
    <w:rsid w:val="003B0188"/>
    <w:rsid w:val="003B0BC3"/>
    <w:rsid w:val="003B19CA"/>
    <w:rsid w:val="003B1F86"/>
    <w:rsid w:val="003B358D"/>
    <w:rsid w:val="003B604A"/>
    <w:rsid w:val="003B7750"/>
    <w:rsid w:val="003C0204"/>
    <w:rsid w:val="003C39C9"/>
    <w:rsid w:val="003C53E6"/>
    <w:rsid w:val="003C5B7A"/>
    <w:rsid w:val="003C6463"/>
    <w:rsid w:val="003C71FF"/>
    <w:rsid w:val="003C76BC"/>
    <w:rsid w:val="003D04AF"/>
    <w:rsid w:val="003D1282"/>
    <w:rsid w:val="003D444D"/>
    <w:rsid w:val="003D5E27"/>
    <w:rsid w:val="003D7A49"/>
    <w:rsid w:val="003E127E"/>
    <w:rsid w:val="003E332E"/>
    <w:rsid w:val="003E4012"/>
    <w:rsid w:val="003F028B"/>
    <w:rsid w:val="003F1889"/>
    <w:rsid w:val="003F43E2"/>
    <w:rsid w:val="003F543B"/>
    <w:rsid w:val="003F6561"/>
    <w:rsid w:val="003F6FB4"/>
    <w:rsid w:val="00400C80"/>
    <w:rsid w:val="00401DC0"/>
    <w:rsid w:val="004032CD"/>
    <w:rsid w:val="00405077"/>
    <w:rsid w:val="00405EB1"/>
    <w:rsid w:val="0040737E"/>
    <w:rsid w:val="004079E7"/>
    <w:rsid w:val="0041023D"/>
    <w:rsid w:val="00412D07"/>
    <w:rsid w:val="0041502F"/>
    <w:rsid w:val="00422AC5"/>
    <w:rsid w:val="00422C79"/>
    <w:rsid w:val="0043216C"/>
    <w:rsid w:val="00434F7A"/>
    <w:rsid w:val="00437362"/>
    <w:rsid w:val="004424C9"/>
    <w:rsid w:val="00442D77"/>
    <w:rsid w:val="00452BAF"/>
    <w:rsid w:val="00462129"/>
    <w:rsid w:val="00465799"/>
    <w:rsid w:val="00470B0B"/>
    <w:rsid w:val="00471A33"/>
    <w:rsid w:val="0047202C"/>
    <w:rsid w:val="00472BF0"/>
    <w:rsid w:val="004744F2"/>
    <w:rsid w:val="00474DD6"/>
    <w:rsid w:val="00475056"/>
    <w:rsid w:val="00475517"/>
    <w:rsid w:val="00480516"/>
    <w:rsid w:val="00481362"/>
    <w:rsid w:val="0048327D"/>
    <w:rsid w:val="00484789"/>
    <w:rsid w:val="00484A49"/>
    <w:rsid w:val="00484C78"/>
    <w:rsid w:val="0048564D"/>
    <w:rsid w:val="00487990"/>
    <w:rsid w:val="004916CA"/>
    <w:rsid w:val="00496D61"/>
    <w:rsid w:val="004A03AA"/>
    <w:rsid w:val="004A0D7C"/>
    <w:rsid w:val="004A2F07"/>
    <w:rsid w:val="004A5295"/>
    <w:rsid w:val="004A5409"/>
    <w:rsid w:val="004A5D39"/>
    <w:rsid w:val="004A779B"/>
    <w:rsid w:val="004A7AB8"/>
    <w:rsid w:val="004B1E18"/>
    <w:rsid w:val="004B2A94"/>
    <w:rsid w:val="004B40FF"/>
    <w:rsid w:val="004B4438"/>
    <w:rsid w:val="004B44A0"/>
    <w:rsid w:val="004B6B62"/>
    <w:rsid w:val="004B7A13"/>
    <w:rsid w:val="004C1C62"/>
    <w:rsid w:val="004C2029"/>
    <w:rsid w:val="004C20DE"/>
    <w:rsid w:val="004C2504"/>
    <w:rsid w:val="004C51AB"/>
    <w:rsid w:val="004C5E0E"/>
    <w:rsid w:val="004C65B1"/>
    <w:rsid w:val="004C66E6"/>
    <w:rsid w:val="004D3D11"/>
    <w:rsid w:val="004D41BB"/>
    <w:rsid w:val="004D48AF"/>
    <w:rsid w:val="004D504F"/>
    <w:rsid w:val="004E0089"/>
    <w:rsid w:val="004E5542"/>
    <w:rsid w:val="004E659F"/>
    <w:rsid w:val="004F1370"/>
    <w:rsid w:val="004F5115"/>
    <w:rsid w:val="004F7568"/>
    <w:rsid w:val="005002DD"/>
    <w:rsid w:val="0050089F"/>
    <w:rsid w:val="00504AF5"/>
    <w:rsid w:val="00505497"/>
    <w:rsid w:val="00506DDE"/>
    <w:rsid w:val="00511D30"/>
    <w:rsid w:val="0051387B"/>
    <w:rsid w:val="0051420B"/>
    <w:rsid w:val="00516378"/>
    <w:rsid w:val="005171E1"/>
    <w:rsid w:val="00520F75"/>
    <w:rsid w:val="005218F7"/>
    <w:rsid w:val="00522D1D"/>
    <w:rsid w:val="005233F2"/>
    <w:rsid w:val="00523839"/>
    <w:rsid w:val="0053447F"/>
    <w:rsid w:val="00534C74"/>
    <w:rsid w:val="00534FE2"/>
    <w:rsid w:val="00542063"/>
    <w:rsid w:val="00546FC6"/>
    <w:rsid w:val="0055178D"/>
    <w:rsid w:val="005552EA"/>
    <w:rsid w:val="00555F03"/>
    <w:rsid w:val="00561394"/>
    <w:rsid w:val="00563540"/>
    <w:rsid w:val="00566B9D"/>
    <w:rsid w:val="00567036"/>
    <w:rsid w:val="0056758E"/>
    <w:rsid w:val="005679EA"/>
    <w:rsid w:val="00570B39"/>
    <w:rsid w:val="00571188"/>
    <w:rsid w:val="00572801"/>
    <w:rsid w:val="0057365D"/>
    <w:rsid w:val="005741AF"/>
    <w:rsid w:val="00574472"/>
    <w:rsid w:val="00583BCC"/>
    <w:rsid w:val="005842D4"/>
    <w:rsid w:val="00585789"/>
    <w:rsid w:val="00587069"/>
    <w:rsid w:val="00587421"/>
    <w:rsid w:val="0059041E"/>
    <w:rsid w:val="00593A55"/>
    <w:rsid w:val="0059715A"/>
    <w:rsid w:val="005A1C86"/>
    <w:rsid w:val="005A1EF7"/>
    <w:rsid w:val="005A37BA"/>
    <w:rsid w:val="005B35FC"/>
    <w:rsid w:val="005B44AD"/>
    <w:rsid w:val="005B4DCF"/>
    <w:rsid w:val="005C36D8"/>
    <w:rsid w:val="005C4589"/>
    <w:rsid w:val="005C4726"/>
    <w:rsid w:val="005D7502"/>
    <w:rsid w:val="005E2856"/>
    <w:rsid w:val="005E5939"/>
    <w:rsid w:val="005E69BC"/>
    <w:rsid w:val="005F16BC"/>
    <w:rsid w:val="005F62B9"/>
    <w:rsid w:val="00600195"/>
    <w:rsid w:val="00600683"/>
    <w:rsid w:val="00605EFE"/>
    <w:rsid w:val="006074A7"/>
    <w:rsid w:val="006106CE"/>
    <w:rsid w:val="006125BB"/>
    <w:rsid w:val="00613B54"/>
    <w:rsid w:val="00614A86"/>
    <w:rsid w:val="00620096"/>
    <w:rsid w:val="0062055B"/>
    <w:rsid w:val="00630503"/>
    <w:rsid w:val="00631E02"/>
    <w:rsid w:val="006333B2"/>
    <w:rsid w:val="00633844"/>
    <w:rsid w:val="0063492D"/>
    <w:rsid w:val="00643645"/>
    <w:rsid w:val="00644FA4"/>
    <w:rsid w:val="006454A9"/>
    <w:rsid w:val="00646072"/>
    <w:rsid w:val="00650321"/>
    <w:rsid w:val="00650482"/>
    <w:rsid w:val="006516A5"/>
    <w:rsid w:val="00655140"/>
    <w:rsid w:val="00656CC6"/>
    <w:rsid w:val="00657299"/>
    <w:rsid w:val="006600D6"/>
    <w:rsid w:val="0066045D"/>
    <w:rsid w:val="00660ED6"/>
    <w:rsid w:val="00665C6E"/>
    <w:rsid w:val="00665DCF"/>
    <w:rsid w:val="00666393"/>
    <w:rsid w:val="006710BB"/>
    <w:rsid w:val="00671899"/>
    <w:rsid w:val="00673B41"/>
    <w:rsid w:val="0067578B"/>
    <w:rsid w:val="00676011"/>
    <w:rsid w:val="00681401"/>
    <w:rsid w:val="00682019"/>
    <w:rsid w:val="0068382A"/>
    <w:rsid w:val="00685607"/>
    <w:rsid w:val="00686486"/>
    <w:rsid w:val="00686CDF"/>
    <w:rsid w:val="00690147"/>
    <w:rsid w:val="00691A1D"/>
    <w:rsid w:val="00691F20"/>
    <w:rsid w:val="00697E6A"/>
    <w:rsid w:val="006A0A0B"/>
    <w:rsid w:val="006A0D06"/>
    <w:rsid w:val="006A0E58"/>
    <w:rsid w:val="006A342A"/>
    <w:rsid w:val="006A51B3"/>
    <w:rsid w:val="006A5C08"/>
    <w:rsid w:val="006B065C"/>
    <w:rsid w:val="006B10E7"/>
    <w:rsid w:val="006B59E4"/>
    <w:rsid w:val="006B611C"/>
    <w:rsid w:val="006B64E0"/>
    <w:rsid w:val="006B71B9"/>
    <w:rsid w:val="006C0FDC"/>
    <w:rsid w:val="006C2842"/>
    <w:rsid w:val="006C6668"/>
    <w:rsid w:val="006D0496"/>
    <w:rsid w:val="006D05C5"/>
    <w:rsid w:val="006D0D5B"/>
    <w:rsid w:val="006D12BA"/>
    <w:rsid w:val="006D2C37"/>
    <w:rsid w:val="006D43C4"/>
    <w:rsid w:val="006D4B56"/>
    <w:rsid w:val="006E3472"/>
    <w:rsid w:val="006E5027"/>
    <w:rsid w:val="006E5A9C"/>
    <w:rsid w:val="006E5A9D"/>
    <w:rsid w:val="006E6B08"/>
    <w:rsid w:val="006E7F00"/>
    <w:rsid w:val="006F055A"/>
    <w:rsid w:val="006F0E88"/>
    <w:rsid w:val="006F1B81"/>
    <w:rsid w:val="006F314B"/>
    <w:rsid w:val="006F34A2"/>
    <w:rsid w:val="006F4F81"/>
    <w:rsid w:val="00700643"/>
    <w:rsid w:val="0070214B"/>
    <w:rsid w:val="0070237E"/>
    <w:rsid w:val="00704287"/>
    <w:rsid w:val="00705CF0"/>
    <w:rsid w:val="007060F9"/>
    <w:rsid w:val="00716E7F"/>
    <w:rsid w:val="00717932"/>
    <w:rsid w:val="00717D66"/>
    <w:rsid w:val="0072376C"/>
    <w:rsid w:val="0072405E"/>
    <w:rsid w:val="00724296"/>
    <w:rsid w:val="00726DA1"/>
    <w:rsid w:val="0072707C"/>
    <w:rsid w:val="00727BD9"/>
    <w:rsid w:val="0073048C"/>
    <w:rsid w:val="00733F86"/>
    <w:rsid w:val="00736849"/>
    <w:rsid w:val="00742952"/>
    <w:rsid w:val="00743B4A"/>
    <w:rsid w:val="00744879"/>
    <w:rsid w:val="00747DAC"/>
    <w:rsid w:val="00754522"/>
    <w:rsid w:val="007605B8"/>
    <w:rsid w:val="007635C9"/>
    <w:rsid w:val="0076456D"/>
    <w:rsid w:val="00765FC6"/>
    <w:rsid w:val="007667A0"/>
    <w:rsid w:val="00770735"/>
    <w:rsid w:val="007716DC"/>
    <w:rsid w:val="00772770"/>
    <w:rsid w:val="00772821"/>
    <w:rsid w:val="00775E20"/>
    <w:rsid w:val="00777BCD"/>
    <w:rsid w:val="0078292E"/>
    <w:rsid w:val="00782C12"/>
    <w:rsid w:val="0078585A"/>
    <w:rsid w:val="00785BDA"/>
    <w:rsid w:val="007875D3"/>
    <w:rsid w:val="0078769C"/>
    <w:rsid w:val="007877A7"/>
    <w:rsid w:val="0079019E"/>
    <w:rsid w:val="00790B51"/>
    <w:rsid w:val="00796992"/>
    <w:rsid w:val="007A0419"/>
    <w:rsid w:val="007A1B09"/>
    <w:rsid w:val="007A1EF8"/>
    <w:rsid w:val="007A2E50"/>
    <w:rsid w:val="007A49F8"/>
    <w:rsid w:val="007B7239"/>
    <w:rsid w:val="007C188A"/>
    <w:rsid w:val="007C1922"/>
    <w:rsid w:val="007C5166"/>
    <w:rsid w:val="007C58C2"/>
    <w:rsid w:val="007C5963"/>
    <w:rsid w:val="007C7350"/>
    <w:rsid w:val="007C7837"/>
    <w:rsid w:val="007C7F8C"/>
    <w:rsid w:val="007D099D"/>
    <w:rsid w:val="007D0CF6"/>
    <w:rsid w:val="007D363A"/>
    <w:rsid w:val="007D55C1"/>
    <w:rsid w:val="007D5DC1"/>
    <w:rsid w:val="007D79F7"/>
    <w:rsid w:val="007E0567"/>
    <w:rsid w:val="007E2825"/>
    <w:rsid w:val="007E39C0"/>
    <w:rsid w:val="007E6562"/>
    <w:rsid w:val="007E7CA6"/>
    <w:rsid w:val="007E7D24"/>
    <w:rsid w:val="007F2628"/>
    <w:rsid w:val="007F26E8"/>
    <w:rsid w:val="007F3469"/>
    <w:rsid w:val="007F5670"/>
    <w:rsid w:val="007F5D9D"/>
    <w:rsid w:val="007F6B80"/>
    <w:rsid w:val="007F7132"/>
    <w:rsid w:val="007F7D9D"/>
    <w:rsid w:val="008002E6"/>
    <w:rsid w:val="00802A71"/>
    <w:rsid w:val="0080359A"/>
    <w:rsid w:val="00804AA4"/>
    <w:rsid w:val="00810597"/>
    <w:rsid w:val="00810DF3"/>
    <w:rsid w:val="00813997"/>
    <w:rsid w:val="008139A5"/>
    <w:rsid w:val="00813D4B"/>
    <w:rsid w:val="00816174"/>
    <w:rsid w:val="0082090B"/>
    <w:rsid w:val="00823BB4"/>
    <w:rsid w:val="00823EAF"/>
    <w:rsid w:val="00823F00"/>
    <w:rsid w:val="00833E67"/>
    <w:rsid w:val="00834510"/>
    <w:rsid w:val="00834601"/>
    <w:rsid w:val="008364A8"/>
    <w:rsid w:val="008451F5"/>
    <w:rsid w:val="00845375"/>
    <w:rsid w:val="008463F0"/>
    <w:rsid w:val="00850A19"/>
    <w:rsid w:val="008561F9"/>
    <w:rsid w:val="00856684"/>
    <w:rsid w:val="008600AC"/>
    <w:rsid w:val="00861524"/>
    <w:rsid w:val="0086339B"/>
    <w:rsid w:val="008644D4"/>
    <w:rsid w:val="0086524B"/>
    <w:rsid w:val="008658AA"/>
    <w:rsid w:val="008672E5"/>
    <w:rsid w:val="008674C7"/>
    <w:rsid w:val="00870B9D"/>
    <w:rsid w:val="008712B6"/>
    <w:rsid w:val="00873F16"/>
    <w:rsid w:val="008749E1"/>
    <w:rsid w:val="00876CFB"/>
    <w:rsid w:val="00881BB3"/>
    <w:rsid w:val="008828EC"/>
    <w:rsid w:val="00891433"/>
    <w:rsid w:val="00891714"/>
    <w:rsid w:val="00892552"/>
    <w:rsid w:val="0089474E"/>
    <w:rsid w:val="008947E2"/>
    <w:rsid w:val="008968F0"/>
    <w:rsid w:val="008A0E73"/>
    <w:rsid w:val="008A0F80"/>
    <w:rsid w:val="008A531D"/>
    <w:rsid w:val="008A5B4D"/>
    <w:rsid w:val="008A72FA"/>
    <w:rsid w:val="008B4EA4"/>
    <w:rsid w:val="008C5A8A"/>
    <w:rsid w:val="008C6253"/>
    <w:rsid w:val="008D211D"/>
    <w:rsid w:val="008D38CA"/>
    <w:rsid w:val="008D410C"/>
    <w:rsid w:val="008D4A0F"/>
    <w:rsid w:val="008D5823"/>
    <w:rsid w:val="008D7990"/>
    <w:rsid w:val="008E0EEE"/>
    <w:rsid w:val="008E144C"/>
    <w:rsid w:val="008E195D"/>
    <w:rsid w:val="008E1F4C"/>
    <w:rsid w:val="008E2BC2"/>
    <w:rsid w:val="008F0757"/>
    <w:rsid w:val="008F354E"/>
    <w:rsid w:val="008F550F"/>
    <w:rsid w:val="008F6F3B"/>
    <w:rsid w:val="008F7564"/>
    <w:rsid w:val="008F76F6"/>
    <w:rsid w:val="009011A1"/>
    <w:rsid w:val="00903788"/>
    <w:rsid w:val="00904046"/>
    <w:rsid w:val="0090615D"/>
    <w:rsid w:val="00907657"/>
    <w:rsid w:val="0091331B"/>
    <w:rsid w:val="00914C29"/>
    <w:rsid w:val="00915051"/>
    <w:rsid w:val="009174FA"/>
    <w:rsid w:val="00917815"/>
    <w:rsid w:val="009207D7"/>
    <w:rsid w:val="00923222"/>
    <w:rsid w:val="009238F3"/>
    <w:rsid w:val="00924D06"/>
    <w:rsid w:val="0092793D"/>
    <w:rsid w:val="00931782"/>
    <w:rsid w:val="009338CA"/>
    <w:rsid w:val="00944262"/>
    <w:rsid w:val="00944277"/>
    <w:rsid w:val="00944F0A"/>
    <w:rsid w:val="009516D2"/>
    <w:rsid w:val="00952E7F"/>
    <w:rsid w:val="00960B3C"/>
    <w:rsid w:val="00970112"/>
    <w:rsid w:val="00970D3C"/>
    <w:rsid w:val="00975121"/>
    <w:rsid w:val="00975D60"/>
    <w:rsid w:val="0097717B"/>
    <w:rsid w:val="00983744"/>
    <w:rsid w:val="009852CF"/>
    <w:rsid w:val="009858BA"/>
    <w:rsid w:val="00985C32"/>
    <w:rsid w:val="00987C53"/>
    <w:rsid w:val="009907C4"/>
    <w:rsid w:val="00990C6D"/>
    <w:rsid w:val="0099127B"/>
    <w:rsid w:val="0099171D"/>
    <w:rsid w:val="00994C20"/>
    <w:rsid w:val="009A059B"/>
    <w:rsid w:val="009A06A2"/>
    <w:rsid w:val="009A1D48"/>
    <w:rsid w:val="009A23AA"/>
    <w:rsid w:val="009A3113"/>
    <w:rsid w:val="009B0C20"/>
    <w:rsid w:val="009B244F"/>
    <w:rsid w:val="009B3B14"/>
    <w:rsid w:val="009B46C9"/>
    <w:rsid w:val="009B4E21"/>
    <w:rsid w:val="009B5151"/>
    <w:rsid w:val="009B6368"/>
    <w:rsid w:val="009C6B7B"/>
    <w:rsid w:val="009D182D"/>
    <w:rsid w:val="009D3EC2"/>
    <w:rsid w:val="009D428C"/>
    <w:rsid w:val="009E3E2C"/>
    <w:rsid w:val="009E7123"/>
    <w:rsid w:val="009F3A68"/>
    <w:rsid w:val="00A0660E"/>
    <w:rsid w:val="00A1074E"/>
    <w:rsid w:val="00A126D8"/>
    <w:rsid w:val="00A127CB"/>
    <w:rsid w:val="00A13C8D"/>
    <w:rsid w:val="00A14165"/>
    <w:rsid w:val="00A14184"/>
    <w:rsid w:val="00A1544E"/>
    <w:rsid w:val="00A173F7"/>
    <w:rsid w:val="00A173F9"/>
    <w:rsid w:val="00A17E34"/>
    <w:rsid w:val="00A20034"/>
    <w:rsid w:val="00A20339"/>
    <w:rsid w:val="00A21F2B"/>
    <w:rsid w:val="00A22BC8"/>
    <w:rsid w:val="00A25C94"/>
    <w:rsid w:val="00A25D09"/>
    <w:rsid w:val="00A2666F"/>
    <w:rsid w:val="00A334D6"/>
    <w:rsid w:val="00A34B7A"/>
    <w:rsid w:val="00A36D9D"/>
    <w:rsid w:val="00A403DA"/>
    <w:rsid w:val="00A40F75"/>
    <w:rsid w:val="00A42BBC"/>
    <w:rsid w:val="00A430C7"/>
    <w:rsid w:val="00A442DB"/>
    <w:rsid w:val="00A4590F"/>
    <w:rsid w:val="00A4601D"/>
    <w:rsid w:val="00A467FC"/>
    <w:rsid w:val="00A5482C"/>
    <w:rsid w:val="00A57ED4"/>
    <w:rsid w:val="00A61B8E"/>
    <w:rsid w:val="00A62E52"/>
    <w:rsid w:val="00A6322F"/>
    <w:rsid w:val="00A642B9"/>
    <w:rsid w:val="00A7064F"/>
    <w:rsid w:val="00A715BB"/>
    <w:rsid w:val="00A77AD1"/>
    <w:rsid w:val="00A80DA1"/>
    <w:rsid w:val="00A830DA"/>
    <w:rsid w:val="00A83EAD"/>
    <w:rsid w:val="00A844A0"/>
    <w:rsid w:val="00A90A36"/>
    <w:rsid w:val="00A91A11"/>
    <w:rsid w:val="00A92AC3"/>
    <w:rsid w:val="00A93EEF"/>
    <w:rsid w:val="00A96EED"/>
    <w:rsid w:val="00A97055"/>
    <w:rsid w:val="00A97D53"/>
    <w:rsid w:val="00AA0B40"/>
    <w:rsid w:val="00AA2094"/>
    <w:rsid w:val="00AB059F"/>
    <w:rsid w:val="00AB69ED"/>
    <w:rsid w:val="00AB6A4C"/>
    <w:rsid w:val="00AB7920"/>
    <w:rsid w:val="00AC002B"/>
    <w:rsid w:val="00AC5B3C"/>
    <w:rsid w:val="00AC6B70"/>
    <w:rsid w:val="00AC7B79"/>
    <w:rsid w:val="00AD1B69"/>
    <w:rsid w:val="00AD2038"/>
    <w:rsid w:val="00AD2D70"/>
    <w:rsid w:val="00AD3171"/>
    <w:rsid w:val="00AD31A8"/>
    <w:rsid w:val="00AD79B9"/>
    <w:rsid w:val="00AE227B"/>
    <w:rsid w:val="00AE2CEA"/>
    <w:rsid w:val="00AE6108"/>
    <w:rsid w:val="00AE656F"/>
    <w:rsid w:val="00AF04CE"/>
    <w:rsid w:val="00AF141C"/>
    <w:rsid w:val="00AF35F2"/>
    <w:rsid w:val="00AF49FB"/>
    <w:rsid w:val="00AF5CD9"/>
    <w:rsid w:val="00B03309"/>
    <w:rsid w:val="00B049DF"/>
    <w:rsid w:val="00B06727"/>
    <w:rsid w:val="00B07886"/>
    <w:rsid w:val="00B15EC7"/>
    <w:rsid w:val="00B2334E"/>
    <w:rsid w:val="00B23855"/>
    <w:rsid w:val="00B26950"/>
    <w:rsid w:val="00B27F97"/>
    <w:rsid w:val="00B31643"/>
    <w:rsid w:val="00B3365A"/>
    <w:rsid w:val="00B33DB6"/>
    <w:rsid w:val="00B347D3"/>
    <w:rsid w:val="00B36204"/>
    <w:rsid w:val="00B36622"/>
    <w:rsid w:val="00B37B0A"/>
    <w:rsid w:val="00B402FC"/>
    <w:rsid w:val="00B40DCF"/>
    <w:rsid w:val="00B41808"/>
    <w:rsid w:val="00B45C62"/>
    <w:rsid w:val="00B4664F"/>
    <w:rsid w:val="00B5064A"/>
    <w:rsid w:val="00B52F8E"/>
    <w:rsid w:val="00B53D15"/>
    <w:rsid w:val="00B54D4D"/>
    <w:rsid w:val="00B55B0F"/>
    <w:rsid w:val="00B55B1E"/>
    <w:rsid w:val="00B55DD4"/>
    <w:rsid w:val="00B56893"/>
    <w:rsid w:val="00B56A37"/>
    <w:rsid w:val="00B60238"/>
    <w:rsid w:val="00B609E7"/>
    <w:rsid w:val="00B637C4"/>
    <w:rsid w:val="00B63CD6"/>
    <w:rsid w:val="00B65226"/>
    <w:rsid w:val="00B66486"/>
    <w:rsid w:val="00B66756"/>
    <w:rsid w:val="00B66E74"/>
    <w:rsid w:val="00B66FA8"/>
    <w:rsid w:val="00B74B67"/>
    <w:rsid w:val="00B7576D"/>
    <w:rsid w:val="00B77DD2"/>
    <w:rsid w:val="00B80734"/>
    <w:rsid w:val="00B838A1"/>
    <w:rsid w:val="00B86E67"/>
    <w:rsid w:val="00B9001F"/>
    <w:rsid w:val="00B92595"/>
    <w:rsid w:val="00B93551"/>
    <w:rsid w:val="00B95299"/>
    <w:rsid w:val="00B955DF"/>
    <w:rsid w:val="00B97371"/>
    <w:rsid w:val="00BA4CED"/>
    <w:rsid w:val="00BA7D9C"/>
    <w:rsid w:val="00BC00E8"/>
    <w:rsid w:val="00BC1C89"/>
    <w:rsid w:val="00BC3373"/>
    <w:rsid w:val="00BC40A8"/>
    <w:rsid w:val="00BC61DB"/>
    <w:rsid w:val="00BC7043"/>
    <w:rsid w:val="00BD181D"/>
    <w:rsid w:val="00BD46D3"/>
    <w:rsid w:val="00BD4D49"/>
    <w:rsid w:val="00BD517F"/>
    <w:rsid w:val="00BD7056"/>
    <w:rsid w:val="00BE01EE"/>
    <w:rsid w:val="00BE0687"/>
    <w:rsid w:val="00BE27A7"/>
    <w:rsid w:val="00BE4019"/>
    <w:rsid w:val="00BE4D4C"/>
    <w:rsid w:val="00BE5B36"/>
    <w:rsid w:val="00BE7403"/>
    <w:rsid w:val="00BE75DB"/>
    <w:rsid w:val="00BE7D4F"/>
    <w:rsid w:val="00BF11B2"/>
    <w:rsid w:val="00BF1594"/>
    <w:rsid w:val="00BF4CA0"/>
    <w:rsid w:val="00C10B3D"/>
    <w:rsid w:val="00C11BC8"/>
    <w:rsid w:val="00C11CF1"/>
    <w:rsid w:val="00C128D9"/>
    <w:rsid w:val="00C12A12"/>
    <w:rsid w:val="00C13C08"/>
    <w:rsid w:val="00C15482"/>
    <w:rsid w:val="00C1753F"/>
    <w:rsid w:val="00C21893"/>
    <w:rsid w:val="00C22197"/>
    <w:rsid w:val="00C22E9D"/>
    <w:rsid w:val="00C24C24"/>
    <w:rsid w:val="00C269E2"/>
    <w:rsid w:val="00C3352E"/>
    <w:rsid w:val="00C3523A"/>
    <w:rsid w:val="00C37790"/>
    <w:rsid w:val="00C37ADE"/>
    <w:rsid w:val="00C37E6B"/>
    <w:rsid w:val="00C4041F"/>
    <w:rsid w:val="00C4048B"/>
    <w:rsid w:val="00C41C8A"/>
    <w:rsid w:val="00C42998"/>
    <w:rsid w:val="00C44895"/>
    <w:rsid w:val="00C44962"/>
    <w:rsid w:val="00C53C12"/>
    <w:rsid w:val="00C54289"/>
    <w:rsid w:val="00C60B86"/>
    <w:rsid w:val="00C60D4E"/>
    <w:rsid w:val="00C62B0A"/>
    <w:rsid w:val="00C63A97"/>
    <w:rsid w:val="00C65B8A"/>
    <w:rsid w:val="00C674E6"/>
    <w:rsid w:val="00C71FEE"/>
    <w:rsid w:val="00C755EB"/>
    <w:rsid w:val="00C76ABE"/>
    <w:rsid w:val="00C76B1E"/>
    <w:rsid w:val="00C77ADA"/>
    <w:rsid w:val="00C809F6"/>
    <w:rsid w:val="00C82CBA"/>
    <w:rsid w:val="00C841C2"/>
    <w:rsid w:val="00C85F5E"/>
    <w:rsid w:val="00C8639C"/>
    <w:rsid w:val="00C8716C"/>
    <w:rsid w:val="00C95C0C"/>
    <w:rsid w:val="00CA2048"/>
    <w:rsid w:val="00CA25F1"/>
    <w:rsid w:val="00CA26F5"/>
    <w:rsid w:val="00CA2C94"/>
    <w:rsid w:val="00CA2EEB"/>
    <w:rsid w:val="00CA48B3"/>
    <w:rsid w:val="00CA6433"/>
    <w:rsid w:val="00CA6CFD"/>
    <w:rsid w:val="00CB1972"/>
    <w:rsid w:val="00CB4A16"/>
    <w:rsid w:val="00CB5782"/>
    <w:rsid w:val="00CB59D6"/>
    <w:rsid w:val="00CB68AE"/>
    <w:rsid w:val="00CB7113"/>
    <w:rsid w:val="00CB7E6E"/>
    <w:rsid w:val="00CC09A2"/>
    <w:rsid w:val="00CC341D"/>
    <w:rsid w:val="00CC5EBB"/>
    <w:rsid w:val="00CD079B"/>
    <w:rsid w:val="00CD0E8B"/>
    <w:rsid w:val="00CD31B1"/>
    <w:rsid w:val="00CD3905"/>
    <w:rsid w:val="00CD4182"/>
    <w:rsid w:val="00CD5680"/>
    <w:rsid w:val="00CD6A9E"/>
    <w:rsid w:val="00CD726E"/>
    <w:rsid w:val="00CE256C"/>
    <w:rsid w:val="00CE2783"/>
    <w:rsid w:val="00CE319A"/>
    <w:rsid w:val="00CE4D2D"/>
    <w:rsid w:val="00CE572D"/>
    <w:rsid w:val="00CF2A39"/>
    <w:rsid w:val="00CF32F9"/>
    <w:rsid w:val="00D0096D"/>
    <w:rsid w:val="00D03E6F"/>
    <w:rsid w:val="00D04734"/>
    <w:rsid w:val="00D078EA"/>
    <w:rsid w:val="00D1201A"/>
    <w:rsid w:val="00D2784F"/>
    <w:rsid w:val="00D33955"/>
    <w:rsid w:val="00D3572F"/>
    <w:rsid w:val="00D3718B"/>
    <w:rsid w:val="00D40D0C"/>
    <w:rsid w:val="00D42218"/>
    <w:rsid w:val="00D456D8"/>
    <w:rsid w:val="00D465D9"/>
    <w:rsid w:val="00D4671F"/>
    <w:rsid w:val="00D50516"/>
    <w:rsid w:val="00D51D40"/>
    <w:rsid w:val="00D51F90"/>
    <w:rsid w:val="00D5654A"/>
    <w:rsid w:val="00D6037D"/>
    <w:rsid w:val="00D61105"/>
    <w:rsid w:val="00D61C75"/>
    <w:rsid w:val="00D63387"/>
    <w:rsid w:val="00D66170"/>
    <w:rsid w:val="00D670EF"/>
    <w:rsid w:val="00D7122F"/>
    <w:rsid w:val="00D713ED"/>
    <w:rsid w:val="00D74618"/>
    <w:rsid w:val="00D749FF"/>
    <w:rsid w:val="00D75428"/>
    <w:rsid w:val="00D772D3"/>
    <w:rsid w:val="00D84125"/>
    <w:rsid w:val="00D84EFA"/>
    <w:rsid w:val="00D8539D"/>
    <w:rsid w:val="00D866D6"/>
    <w:rsid w:val="00D8679A"/>
    <w:rsid w:val="00D87506"/>
    <w:rsid w:val="00D91312"/>
    <w:rsid w:val="00D93390"/>
    <w:rsid w:val="00D960B1"/>
    <w:rsid w:val="00DA1444"/>
    <w:rsid w:val="00DA31B7"/>
    <w:rsid w:val="00DA3F98"/>
    <w:rsid w:val="00DB0B3A"/>
    <w:rsid w:val="00DB2E5B"/>
    <w:rsid w:val="00DC1E69"/>
    <w:rsid w:val="00DC419B"/>
    <w:rsid w:val="00DC6591"/>
    <w:rsid w:val="00DC6E8F"/>
    <w:rsid w:val="00DD2001"/>
    <w:rsid w:val="00DD203A"/>
    <w:rsid w:val="00DD33BF"/>
    <w:rsid w:val="00DD39B3"/>
    <w:rsid w:val="00DD50D7"/>
    <w:rsid w:val="00DD6498"/>
    <w:rsid w:val="00DD6DA5"/>
    <w:rsid w:val="00DD7A2A"/>
    <w:rsid w:val="00DE2C63"/>
    <w:rsid w:val="00DE46DF"/>
    <w:rsid w:val="00DE5AD9"/>
    <w:rsid w:val="00DE7DE2"/>
    <w:rsid w:val="00DF2413"/>
    <w:rsid w:val="00DF25A4"/>
    <w:rsid w:val="00DF75EE"/>
    <w:rsid w:val="00E0000A"/>
    <w:rsid w:val="00E005F9"/>
    <w:rsid w:val="00E009A8"/>
    <w:rsid w:val="00E0284D"/>
    <w:rsid w:val="00E029C3"/>
    <w:rsid w:val="00E05B97"/>
    <w:rsid w:val="00E06719"/>
    <w:rsid w:val="00E1202A"/>
    <w:rsid w:val="00E1458D"/>
    <w:rsid w:val="00E15347"/>
    <w:rsid w:val="00E154AD"/>
    <w:rsid w:val="00E15F19"/>
    <w:rsid w:val="00E17E61"/>
    <w:rsid w:val="00E257A8"/>
    <w:rsid w:val="00E25DF7"/>
    <w:rsid w:val="00E30818"/>
    <w:rsid w:val="00E30D57"/>
    <w:rsid w:val="00E31FEF"/>
    <w:rsid w:val="00E32400"/>
    <w:rsid w:val="00E32E4F"/>
    <w:rsid w:val="00E35308"/>
    <w:rsid w:val="00E36943"/>
    <w:rsid w:val="00E36C37"/>
    <w:rsid w:val="00E37057"/>
    <w:rsid w:val="00E371B5"/>
    <w:rsid w:val="00E37F39"/>
    <w:rsid w:val="00E41603"/>
    <w:rsid w:val="00E44BE6"/>
    <w:rsid w:val="00E45C1F"/>
    <w:rsid w:val="00E47E5E"/>
    <w:rsid w:val="00E5053F"/>
    <w:rsid w:val="00E50DCC"/>
    <w:rsid w:val="00E515E6"/>
    <w:rsid w:val="00E54C48"/>
    <w:rsid w:val="00E561C9"/>
    <w:rsid w:val="00E56A9F"/>
    <w:rsid w:val="00E57B48"/>
    <w:rsid w:val="00E603D3"/>
    <w:rsid w:val="00E6224A"/>
    <w:rsid w:val="00E624B7"/>
    <w:rsid w:val="00E67463"/>
    <w:rsid w:val="00E71D0D"/>
    <w:rsid w:val="00E72D87"/>
    <w:rsid w:val="00E73B0C"/>
    <w:rsid w:val="00E75631"/>
    <w:rsid w:val="00E77B4E"/>
    <w:rsid w:val="00E832B3"/>
    <w:rsid w:val="00E83FC0"/>
    <w:rsid w:val="00E843B7"/>
    <w:rsid w:val="00E84434"/>
    <w:rsid w:val="00E85CA8"/>
    <w:rsid w:val="00E85E9A"/>
    <w:rsid w:val="00E87A4C"/>
    <w:rsid w:val="00E90AA5"/>
    <w:rsid w:val="00E90D8B"/>
    <w:rsid w:val="00E94873"/>
    <w:rsid w:val="00EA1E38"/>
    <w:rsid w:val="00EA1EB2"/>
    <w:rsid w:val="00EA3DD5"/>
    <w:rsid w:val="00EA3E20"/>
    <w:rsid w:val="00EA746D"/>
    <w:rsid w:val="00EB1611"/>
    <w:rsid w:val="00EB215D"/>
    <w:rsid w:val="00EB2A5D"/>
    <w:rsid w:val="00EB5106"/>
    <w:rsid w:val="00EB519E"/>
    <w:rsid w:val="00EB7611"/>
    <w:rsid w:val="00EC137E"/>
    <w:rsid w:val="00EC13A0"/>
    <w:rsid w:val="00EC14D2"/>
    <w:rsid w:val="00EC2C5B"/>
    <w:rsid w:val="00EC47DF"/>
    <w:rsid w:val="00EC5130"/>
    <w:rsid w:val="00EC5376"/>
    <w:rsid w:val="00EC55A5"/>
    <w:rsid w:val="00EC5B33"/>
    <w:rsid w:val="00EC5C0C"/>
    <w:rsid w:val="00EC707A"/>
    <w:rsid w:val="00ED0A1D"/>
    <w:rsid w:val="00ED2D45"/>
    <w:rsid w:val="00ED362D"/>
    <w:rsid w:val="00ED3BE2"/>
    <w:rsid w:val="00ED3F2D"/>
    <w:rsid w:val="00ED71D3"/>
    <w:rsid w:val="00EE189D"/>
    <w:rsid w:val="00EE428D"/>
    <w:rsid w:val="00EE7649"/>
    <w:rsid w:val="00EF038E"/>
    <w:rsid w:val="00EF0EE0"/>
    <w:rsid w:val="00EF2067"/>
    <w:rsid w:val="00EF7FA5"/>
    <w:rsid w:val="00F00BEB"/>
    <w:rsid w:val="00F00D1E"/>
    <w:rsid w:val="00F00DDB"/>
    <w:rsid w:val="00F03763"/>
    <w:rsid w:val="00F0459E"/>
    <w:rsid w:val="00F04AF4"/>
    <w:rsid w:val="00F07EFD"/>
    <w:rsid w:val="00F103A7"/>
    <w:rsid w:val="00F1501E"/>
    <w:rsid w:val="00F153CD"/>
    <w:rsid w:val="00F15503"/>
    <w:rsid w:val="00F15AF1"/>
    <w:rsid w:val="00F165BA"/>
    <w:rsid w:val="00F1666C"/>
    <w:rsid w:val="00F169B4"/>
    <w:rsid w:val="00F16DCB"/>
    <w:rsid w:val="00F21113"/>
    <w:rsid w:val="00F21190"/>
    <w:rsid w:val="00F25534"/>
    <w:rsid w:val="00F31ECC"/>
    <w:rsid w:val="00F32D67"/>
    <w:rsid w:val="00F33428"/>
    <w:rsid w:val="00F33EA8"/>
    <w:rsid w:val="00F43C39"/>
    <w:rsid w:val="00F43D4E"/>
    <w:rsid w:val="00F4742C"/>
    <w:rsid w:val="00F5184C"/>
    <w:rsid w:val="00F526A0"/>
    <w:rsid w:val="00F53053"/>
    <w:rsid w:val="00F54933"/>
    <w:rsid w:val="00F55B12"/>
    <w:rsid w:val="00F56E16"/>
    <w:rsid w:val="00F5714D"/>
    <w:rsid w:val="00F61B73"/>
    <w:rsid w:val="00F62182"/>
    <w:rsid w:val="00F621D6"/>
    <w:rsid w:val="00F63624"/>
    <w:rsid w:val="00F66E45"/>
    <w:rsid w:val="00F7183A"/>
    <w:rsid w:val="00F73B83"/>
    <w:rsid w:val="00F76ABC"/>
    <w:rsid w:val="00F809BE"/>
    <w:rsid w:val="00F830AE"/>
    <w:rsid w:val="00F83FC8"/>
    <w:rsid w:val="00F84460"/>
    <w:rsid w:val="00F8611C"/>
    <w:rsid w:val="00F863D4"/>
    <w:rsid w:val="00F87388"/>
    <w:rsid w:val="00F8760A"/>
    <w:rsid w:val="00F91B43"/>
    <w:rsid w:val="00F94EE7"/>
    <w:rsid w:val="00F95A74"/>
    <w:rsid w:val="00FA0FDE"/>
    <w:rsid w:val="00FA34CC"/>
    <w:rsid w:val="00FA40D7"/>
    <w:rsid w:val="00FB2ED0"/>
    <w:rsid w:val="00FB530A"/>
    <w:rsid w:val="00FB7CB1"/>
    <w:rsid w:val="00FC2276"/>
    <w:rsid w:val="00FC4C30"/>
    <w:rsid w:val="00FC7C70"/>
    <w:rsid w:val="00FD1C9A"/>
    <w:rsid w:val="00FD28C5"/>
    <w:rsid w:val="00FD68E9"/>
    <w:rsid w:val="00FE18FB"/>
    <w:rsid w:val="00FE6352"/>
    <w:rsid w:val="00FE72ED"/>
    <w:rsid w:val="00FE7DA4"/>
    <w:rsid w:val="00FF33E1"/>
    <w:rsid w:val="00FF38D9"/>
    <w:rsid w:val="00FF3D27"/>
    <w:rsid w:val="00FF5B1B"/>
    <w:rsid w:val="00FF6DD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647B8"/>
  <w15:chartTrackingRefBased/>
  <w15:docId w15:val="{A6B15346-81D8-4ABF-A35B-E401CB61C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26E8"/>
    <w:pPr>
      <w:spacing w:after="0" w:line="254" w:lineRule="auto"/>
    </w:pPr>
  </w:style>
  <w:style w:type="paragraph" w:styleId="Heading1">
    <w:name w:val="heading 1"/>
    <w:basedOn w:val="Normal"/>
    <w:next w:val="Normal"/>
    <w:link w:val="Heading1Char"/>
    <w:uiPriority w:val="9"/>
    <w:qFormat/>
    <w:rsid w:val="00B92595"/>
    <w:pPr>
      <w:keepNext/>
      <w:keepLines/>
      <w:spacing w:before="240"/>
      <w:outlineLvl w:val="0"/>
    </w:pPr>
    <w:rPr>
      <w:rFonts w:asciiTheme="majorHAnsi" w:eastAsiaTheme="majorEastAsia" w:hAnsiTheme="majorHAnsi" w:cstheme="majorBidi"/>
      <w:color w:val="319BA2" w:themeColor="accent1" w:themeShade="BF"/>
      <w:sz w:val="32"/>
      <w:szCs w:val="32"/>
    </w:rPr>
  </w:style>
  <w:style w:type="paragraph" w:styleId="Heading2">
    <w:name w:val="heading 2"/>
    <w:basedOn w:val="Normal"/>
    <w:next w:val="Normal"/>
    <w:link w:val="Heading2Char"/>
    <w:uiPriority w:val="9"/>
    <w:semiHidden/>
    <w:unhideWhenUsed/>
    <w:qFormat/>
    <w:rsid w:val="00B92595"/>
    <w:pPr>
      <w:keepNext/>
      <w:keepLines/>
      <w:spacing w:before="40"/>
      <w:outlineLvl w:val="1"/>
    </w:pPr>
    <w:rPr>
      <w:rFonts w:asciiTheme="majorHAnsi" w:eastAsiaTheme="majorEastAsia" w:hAnsiTheme="majorHAnsi" w:cstheme="majorBidi"/>
      <w:color w:val="319BA2"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Car">
    <w:name w:val="Bullets Car"/>
    <w:basedOn w:val="DefaultParagraphFont"/>
    <w:link w:val="Bullets"/>
    <w:locked/>
    <w:rsid w:val="006F4F81"/>
    <w:rPr>
      <w:color w:val="3F3F42" w:themeColor="background1" w:themeTint="E6"/>
      <w:sz w:val="24"/>
    </w:rPr>
  </w:style>
  <w:style w:type="paragraph" w:customStyle="1" w:styleId="Bullets">
    <w:name w:val="Bullets"/>
    <w:basedOn w:val="ListBullet"/>
    <w:link w:val="BulletsCar"/>
    <w:rsid w:val="006F4F81"/>
    <w:pPr>
      <w:tabs>
        <w:tab w:val="clear" w:pos="360"/>
      </w:tabs>
      <w:spacing w:line="276" w:lineRule="auto"/>
      <w:ind w:left="714" w:hanging="357"/>
      <w:jc w:val="both"/>
    </w:pPr>
    <w:rPr>
      <w:color w:val="3F3F42" w:themeColor="background1" w:themeTint="E6"/>
      <w:sz w:val="24"/>
    </w:rPr>
  </w:style>
  <w:style w:type="character" w:customStyle="1" w:styleId="Title1normalChar">
    <w:name w:val="Title1_normal Char"/>
    <w:basedOn w:val="DefaultParagraphFont"/>
    <w:link w:val="Title1normal"/>
    <w:locked/>
    <w:rsid w:val="00F830AE"/>
    <w:rPr>
      <w:rFonts w:asciiTheme="majorHAnsi" w:hAnsiTheme="majorHAnsi"/>
      <w:color w:val="0086AC" w:themeColor="accent5"/>
      <w:sz w:val="40"/>
    </w:rPr>
  </w:style>
  <w:style w:type="paragraph" w:customStyle="1" w:styleId="Title1normal">
    <w:name w:val="Title1_normal"/>
    <w:basedOn w:val="Normal"/>
    <w:next w:val="Normal"/>
    <w:link w:val="Title1normalChar"/>
    <w:rsid w:val="00F830AE"/>
    <w:pPr>
      <w:spacing w:after="240"/>
      <w:jc w:val="both"/>
    </w:pPr>
    <w:rPr>
      <w:rFonts w:asciiTheme="majorHAnsi" w:hAnsiTheme="majorHAnsi"/>
      <w:color w:val="0086AC" w:themeColor="accent5"/>
      <w:sz w:val="40"/>
    </w:rPr>
  </w:style>
  <w:style w:type="character" w:customStyle="1" w:styleId="TitleIndexCar">
    <w:name w:val="TitleIndex Car"/>
    <w:basedOn w:val="DefaultParagraphFont"/>
    <w:link w:val="TitleIndex"/>
    <w:locked/>
    <w:rsid w:val="00B92595"/>
    <w:rPr>
      <w:rFonts w:asciiTheme="majorHAnsi" w:eastAsiaTheme="majorEastAsia" w:hAnsiTheme="majorHAnsi" w:cstheme="majorBidi"/>
      <w:b/>
      <w:color w:val="154064" w:themeColor="text2" w:themeShade="BF"/>
      <w:spacing w:val="-10"/>
      <w:kern w:val="28"/>
      <w:sz w:val="56"/>
      <w:szCs w:val="56"/>
    </w:rPr>
  </w:style>
  <w:style w:type="paragraph" w:customStyle="1" w:styleId="TitleIndex">
    <w:name w:val="TitleIndex"/>
    <w:basedOn w:val="Title"/>
    <w:link w:val="TitleIndexCar"/>
    <w:qFormat/>
    <w:rsid w:val="00B92595"/>
    <w:pPr>
      <w:spacing w:before="120" w:after="360"/>
      <w:jc w:val="both"/>
    </w:pPr>
    <w:rPr>
      <w:b/>
      <w:color w:val="154064" w:themeColor="text2" w:themeShade="BF"/>
    </w:rPr>
  </w:style>
  <w:style w:type="character" w:customStyle="1" w:styleId="Title2Char">
    <w:name w:val="Title2 Char"/>
    <w:basedOn w:val="TitleIndexCar"/>
    <w:link w:val="Title2"/>
    <w:locked/>
    <w:rsid w:val="005741AF"/>
    <w:rPr>
      <w:rFonts w:asciiTheme="majorHAnsi" w:eastAsiaTheme="majorEastAsia" w:hAnsiTheme="majorHAnsi" w:cstheme="majorBidi"/>
      <w:b w:val="0"/>
      <w:color w:val="0097B7" w:themeColor="accent4"/>
      <w:spacing w:val="-10"/>
      <w:kern w:val="28"/>
      <w:sz w:val="28"/>
      <w:szCs w:val="56"/>
    </w:rPr>
  </w:style>
  <w:style w:type="paragraph" w:customStyle="1" w:styleId="Title2">
    <w:name w:val="Title2"/>
    <w:basedOn w:val="Normal"/>
    <w:link w:val="Title2Char"/>
    <w:qFormat/>
    <w:rsid w:val="005741AF"/>
    <w:pPr>
      <w:spacing w:before="120" w:after="120"/>
      <w:jc w:val="both"/>
    </w:pPr>
    <w:rPr>
      <w:rFonts w:asciiTheme="majorHAnsi" w:hAnsiTheme="majorHAnsi"/>
      <w:color w:val="0097B7" w:themeColor="accent4"/>
      <w:sz w:val="28"/>
    </w:rPr>
  </w:style>
  <w:style w:type="character" w:customStyle="1" w:styleId="paragraphCar">
    <w:name w:val="paragraph Car"/>
    <w:basedOn w:val="DefaultParagraphFont"/>
    <w:link w:val="paragraph"/>
    <w:locked/>
    <w:rsid w:val="003B7750"/>
    <w:rPr>
      <w:color w:val="3F3F42" w:themeColor="background1" w:themeTint="E6"/>
      <w:sz w:val="24"/>
    </w:rPr>
  </w:style>
  <w:style w:type="paragraph" w:customStyle="1" w:styleId="paragraph">
    <w:name w:val="paragraph"/>
    <w:basedOn w:val="Normal"/>
    <w:link w:val="paragraphCar"/>
    <w:qFormat/>
    <w:rsid w:val="003B7750"/>
    <w:pPr>
      <w:spacing w:before="120" w:after="120"/>
      <w:jc w:val="both"/>
    </w:pPr>
    <w:rPr>
      <w:color w:val="3F3F42" w:themeColor="background1" w:themeTint="E6"/>
      <w:sz w:val="24"/>
    </w:rPr>
  </w:style>
  <w:style w:type="character" w:customStyle="1" w:styleId="HeaderFooterCar">
    <w:name w:val="HeaderFooter Car"/>
    <w:basedOn w:val="DefaultParagraphFont"/>
    <w:link w:val="HeaderFooter"/>
    <w:locked/>
    <w:rsid w:val="00B92595"/>
    <w:rPr>
      <w:color w:val="929297" w:themeColor="background1" w:themeTint="80"/>
      <w:sz w:val="20"/>
      <w:szCs w:val="20"/>
    </w:rPr>
  </w:style>
  <w:style w:type="paragraph" w:customStyle="1" w:styleId="HeaderFooter">
    <w:name w:val="HeaderFooter"/>
    <w:basedOn w:val="Normal"/>
    <w:link w:val="HeaderFooterCar"/>
    <w:qFormat/>
    <w:rsid w:val="00B92595"/>
    <w:pPr>
      <w:jc w:val="both"/>
    </w:pPr>
    <w:rPr>
      <w:color w:val="929297" w:themeColor="background1" w:themeTint="80"/>
      <w:sz w:val="20"/>
      <w:szCs w:val="20"/>
    </w:rPr>
  </w:style>
  <w:style w:type="character" w:customStyle="1" w:styleId="TableHeadCar">
    <w:name w:val="TableHead Car"/>
    <w:basedOn w:val="DefaultParagraphFont"/>
    <w:link w:val="TableHead"/>
    <w:locked/>
    <w:rsid w:val="00B92595"/>
    <w:rPr>
      <w:b/>
      <w:iCs/>
      <w:color w:val="FFFFFF" w:themeColor="text1"/>
      <w:shd w:val="clear" w:color="auto" w:fill="0097B7" w:themeFill="accent4"/>
    </w:rPr>
  </w:style>
  <w:style w:type="paragraph" w:customStyle="1" w:styleId="TableHead">
    <w:name w:val="TableHead"/>
    <w:basedOn w:val="IntenseQuote"/>
    <w:link w:val="TableHeadCar"/>
    <w:qFormat/>
    <w:rsid w:val="00B92595"/>
    <w:pPr>
      <w:pBdr>
        <w:top w:val="none" w:sz="0" w:space="0" w:color="auto"/>
        <w:bottom w:val="single" w:sz="48" w:space="1" w:color="0097B7" w:themeColor="accent4"/>
      </w:pBdr>
      <w:shd w:val="clear" w:color="auto" w:fill="0097B7" w:themeFill="accent4"/>
      <w:spacing w:before="120" w:after="0"/>
      <w:ind w:left="862" w:right="862"/>
    </w:pPr>
    <w:rPr>
      <w:b/>
      <w:i w:val="0"/>
      <w:color w:val="FFFFFF" w:themeColor="text1"/>
    </w:rPr>
  </w:style>
  <w:style w:type="character" w:customStyle="1" w:styleId="TableContentCar">
    <w:name w:val="TableContent Car"/>
    <w:basedOn w:val="TableHeadCar"/>
    <w:link w:val="TableContent"/>
    <w:locked/>
    <w:rsid w:val="00B92595"/>
    <w:rPr>
      <w:b w:val="0"/>
      <w:iCs/>
      <w:color w:val="3F3F42" w:themeColor="background1" w:themeTint="E6"/>
      <w:shd w:val="clear" w:color="auto" w:fill="0097B7" w:themeFill="accent4"/>
    </w:rPr>
  </w:style>
  <w:style w:type="paragraph" w:customStyle="1" w:styleId="TableContent">
    <w:name w:val="TableContent"/>
    <w:basedOn w:val="Normal"/>
    <w:link w:val="TableContentCar"/>
    <w:qFormat/>
    <w:rsid w:val="00B92595"/>
    <w:pPr>
      <w:pBdr>
        <w:bottom w:val="single" w:sz="24" w:space="1" w:color="FFFFFF" w:themeColor="text1"/>
      </w:pBdr>
      <w:ind w:left="862" w:right="862"/>
    </w:pPr>
    <w:rPr>
      <w:iCs/>
      <w:color w:val="3F3F42" w:themeColor="background1" w:themeTint="E6"/>
    </w:rPr>
  </w:style>
  <w:style w:type="character" w:customStyle="1" w:styleId="TableContentEndCar">
    <w:name w:val="TableContentEnd Car"/>
    <w:basedOn w:val="TableContentCar"/>
    <w:link w:val="TableContentEnd"/>
    <w:locked/>
    <w:rsid w:val="00B92595"/>
    <w:rPr>
      <w:b w:val="0"/>
      <w:iCs/>
      <w:color w:val="3F3F42" w:themeColor="background1" w:themeTint="E6"/>
      <w:shd w:val="clear" w:color="auto" w:fill="0097B7" w:themeFill="accent4"/>
    </w:rPr>
  </w:style>
  <w:style w:type="paragraph" w:customStyle="1" w:styleId="TableContentEnd">
    <w:name w:val="TableContentEnd"/>
    <w:basedOn w:val="TableContent"/>
    <w:link w:val="TableContentEndCar"/>
    <w:qFormat/>
    <w:rsid w:val="00B92595"/>
    <w:pPr>
      <w:pBdr>
        <w:bottom w:val="single" w:sz="8" w:space="1" w:color="0097B7" w:themeColor="accent4"/>
      </w:pBdr>
      <w:spacing w:after="120"/>
    </w:pPr>
  </w:style>
  <w:style w:type="character" w:customStyle="1" w:styleId="TableContentEndBoldCar">
    <w:name w:val="TableContentEndBold Car"/>
    <w:basedOn w:val="TableContentEndCar"/>
    <w:link w:val="TableContentEndBold"/>
    <w:locked/>
    <w:rsid w:val="00B92595"/>
    <w:rPr>
      <w:b/>
      <w:iCs/>
      <w:color w:val="3F3F42" w:themeColor="background1" w:themeTint="E6"/>
      <w:shd w:val="clear" w:color="auto" w:fill="0097B7" w:themeFill="accent4"/>
    </w:rPr>
  </w:style>
  <w:style w:type="paragraph" w:customStyle="1" w:styleId="TableContentEndBold">
    <w:name w:val="TableContentEndBold"/>
    <w:basedOn w:val="TableContentEnd"/>
    <w:link w:val="TableContentEndBoldCar"/>
    <w:qFormat/>
    <w:rsid w:val="00B92595"/>
    <w:pPr>
      <w:spacing w:line="240" w:lineRule="auto"/>
    </w:pPr>
    <w:rPr>
      <w:b/>
    </w:rPr>
  </w:style>
  <w:style w:type="character" w:customStyle="1" w:styleId="TableContentHeadCar">
    <w:name w:val="TableContentHead Car"/>
    <w:basedOn w:val="TableHeadCar"/>
    <w:link w:val="TableContentHead"/>
    <w:locked/>
    <w:rsid w:val="00B92595"/>
    <w:rPr>
      <w:b w:val="0"/>
      <w:iCs/>
      <w:color w:val="3F3F42" w:themeColor="background1" w:themeTint="E6"/>
      <w:shd w:val="clear" w:color="auto" w:fill="E8E8E9" w:themeFill="background1" w:themeFillTint="1A"/>
    </w:rPr>
  </w:style>
  <w:style w:type="paragraph" w:customStyle="1" w:styleId="TableContentHead">
    <w:name w:val="TableContentHead"/>
    <w:basedOn w:val="TableHead"/>
    <w:link w:val="TableContentHeadCar"/>
    <w:qFormat/>
    <w:rsid w:val="00B92595"/>
    <w:pPr>
      <w:pBdr>
        <w:bottom w:val="single" w:sz="24" w:space="1" w:color="E8E8E9" w:themeColor="background1" w:themeTint="1A"/>
      </w:pBdr>
      <w:shd w:val="clear" w:color="auto" w:fill="E8E8E9" w:themeFill="background1" w:themeFillTint="1A"/>
      <w:spacing w:before="0"/>
      <w:jc w:val="left"/>
    </w:pPr>
    <w:rPr>
      <w:b w:val="0"/>
      <w:color w:val="3F3F42" w:themeColor="background1" w:themeTint="E6"/>
    </w:rPr>
  </w:style>
  <w:style w:type="character" w:customStyle="1" w:styleId="NameTableImgCar">
    <w:name w:val="NameTableImg Car"/>
    <w:basedOn w:val="HeaderFooterCar"/>
    <w:link w:val="NameTableImg"/>
    <w:locked/>
    <w:rsid w:val="00B92595"/>
    <w:rPr>
      <w:i/>
      <w:color w:val="929297" w:themeColor="background1" w:themeTint="80"/>
      <w:sz w:val="20"/>
      <w:szCs w:val="20"/>
    </w:rPr>
  </w:style>
  <w:style w:type="paragraph" w:customStyle="1" w:styleId="NameTableImg">
    <w:name w:val="NameTableImg"/>
    <w:basedOn w:val="HeaderFooter"/>
    <w:link w:val="NameTableImgCar"/>
    <w:qFormat/>
    <w:rsid w:val="00B92595"/>
    <w:pPr>
      <w:jc w:val="center"/>
    </w:pPr>
    <w:rPr>
      <w:i/>
    </w:rPr>
  </w:style>
  <w:style w:type="character" w:customStyle="1" w:styleId="Title2IndexCar">
    <w:name w:val="Title2Index Car"/>
    <w:basedOn w:val="Title2Char"/>
    <w:link w:val="Title2Index"/>
    <w:locked/>
    <w:rsid w:val="002200B3"/>
    <w:rPr>
      <w:rFonts w:asciiTheme="majorHAnsi" w:eastAsiaTheme="majorEastAsia" w:hAnsiTheme="majorHAnsi" w:cstheme="majorBidi"/>
      <w:b w:val="0"/>
      <w:color w:val="5E5E62" w:themeColor="background1" w:themeTint="BF"/>
      <w:spacing w:val="-10"/>
      <w:kern w:val="28"/>
      <w:sz w:val="28"/>
      <w:szCs w:val="26"/>
    </w:rPr>
  </w:style>
  <w:style w:type="paragraph" w:customStyle="1" w:styleId="Title2Index">
    <w:name w:val="Title2Index"/>
    <w:basedOn w:val="Title2"/>
    <w:link w:val="Title2IndexCar"/>
    <w:qFormat/>
    <w:rsid w:val="002200B3"/>
    <w:pPr>
      <w:spacing w:before="0" w:after="60"/>
      <w:ind w:left="454"/>
    </w:pPr>
    <w:rPr>
      <w:color w:val="5E5E62" w:themeColor="background1" w:themeTint="BF"/>
    </w:rPr>
  </w:style>
  <w:style w:type="character" w:customStyle="1" w:styleId="Title1Char">
    <w:name w:val="Title1 Char"/>
    <w:basedOn w:val="Title1normalChar"/>
    <w:link w:val="Title1"/>
    <w:locked/>
    <w:rsid w:val="00CB1972"/>
    <w:rPr>
      <w:rFonts w:asciiTheme="majorHAnsi" w:hAnsiTheme="majorHAnsi"/>
      <w:color w:val="0097B7" w:themeColor="accent4"/>
      <w:sz w:val="40"/>
    </w:rPr>
  </w:style>
  <w:style w:type="paragraph" w:customStyle="1" w:styleId="Title1">
    <w:name w:val="Title1"/>
    <w:basedOn w:val="Normal"/>
    <w:link w:val="Title1Char"/>
    <w:qFormat/>
    <w:rsid w:val="00CB1972"/>
    <w:pPr>
      <w:spacing w:after="240"/>
      <w:jc w:val="both"/>
    </w:pPr>
    <w:rPr>
      <w:rFonts w:asciiTheme="majorHAnsi" w:hAnsiTheme="majorHAnsi"/>
      <w:color w:val="0097B7" w:themeColor="accent4"/>
      <w:sz w:val="40"/>
    </w:rPr>
  </w:style>
  <w:style w:type="character" w:customStyle="1" w:styleId="Heading1Char">
    <w:name w:val="Heading 1 Char"/>
    <w:basedOn w:val="DefaultParagraphFont"/>
    <w:link w:val="Heading1"/>
    <w:uiPriority w:val="9"/>
    <w:rsid w:val="00B92595"/>
    <w:rPr>
      <w:rFonts w:asciiTheme="majorHAnsi" w:eastAsiaTheme="majorEastAsia" w:hAnsiTheme="majorHAnsi" w:cstheme="majorBidi"/>
      <w:color w:val="319BA2" w:themeColor="accent1" w:themeShade="BF"/>
      <w:sz w:val="32"/>
      <w:szCs w:val="32"/>
    </w:rPr>
  </w:style>
  <w:style w:type="paragraph" w:styleId="Title">
    <w:name w:val="Title"/>
    <w:basedOn w:val="Normal"/>
    <w:next w:val="Normal"/>
    <w:link w:val="TitleChar"/>
    <w:uiPriority w:val="10"/>
    <w:qFormat/>
    <w:rsid w:val="00B92595"/>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2595"/>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semiHidden/>
    <w:rsid w:val="00B92595"/>
    <w:rPr>
      <w:rFonts w:asciiTheme="majorHAnsi" w:eastAsiaTheme="majorEastAsia" w:hAnsiTheme="majorHAnsi" w:cstheme="majorBidi"/>
      <w:color w:val="319BA2" w:themeColor="accent1" w:themeShade="BF"/>
      <w:sz w:val="26"/>
      <w:szCs w:val="26"/>
    </w:rPr>
  </w:style>
  <w:style w:type="paragraph" w:styleId="IntenseQuote">
    <w:name w:val="Intense Quote"/>
    <w:basedOn w:val="Normal"/>
    <w:next w:val="Normal"/>
    <w:link w:val="IntenseQuoteChar"/>
    <w:uiPriority w:val="30"/>
    <w:qFormat/>
    <w:rsid w:val="00B92595"/>
    <w:pPr>
      <w:pBdr>
        <w:top w:val="single" w:sz="4" w:space="10" w:color="51C3CA" w:themeColor="accent1"/>
        <w:bottom w:val="single" w:sz="4" w:space="10" w:color="51C3CA" w:themeColor="accent1"/>
      </w:pBdr>
      <w:spacing w:before="360" w:after="360"/>
      <w:ind w:left="864" w:right="864"/>
      <w:jc w:val="center"/>
    </w:pPr>
    <w:rPr>
      <w:i/>
      <w:iCs/>
      <w:color w:val="51C3CA" w:themeColor="accent1"/>
    </w:rPr>
  </w:style>
  <w:style w:type="character" w:customStyle="1" w:styleId="IntenseQuoteChar">
    <w:name w:val="Intense Quote Char"/>
    <w:basedOn w:val="DefaultParagraphFont"/>
    <w:link w:val="IntenseQuote"/>
    <w:uiPriority w:val="30"/>
    <w:rsid w:val="00B92595"/>
    <w:rPr>
      <w:i/>
      <w:iCs/>
      <w:color w:val="51C3CA" w:themeColor="accent1"/>
    </w:rPr>
  </w:style>
  <w:style w:type="paragraph" w:styleId="Header">
    <w:name w:val="header"/>
    <w:basedOn w:val="Normal"/>
    <w:link w:val="HeaderChar"/>
    <w:uiPriority w:val="99"/>
    <w:unhideWhenUsed/>
    <w:rsid w:val="00B27F97"/>
    <w:pPr>
      <w:tabs>
        <w:tab w:val="center" w:pos="4252"/>
        <w:tab w:val="right" w:pos="8504"/>
      </w:tabs>
      <w:spacing w:line="240" w:lineRule="auto"/>
    </w:pPr>
  </w:style>
  <w:style w:type="character" w:customStyle="1" w:styleId="HeaderChar">
    <w:name w:val="Header Char"/>
    <w:basedOn w:val="DefaultParagraphFont"/>
    <w:link w:val="Header"/>
    <w:uiPriority w:val="99"/>
    <w:rsid w:val="00B27F97"/>
  </w:style>
  <w:style w:type="paragraph" w:styleId="Footer">
    <w:name w:val="footer"/>
    <w:basedOn w:val="Normal"/>
    <w:link w:val="FooterChar"/>
    <w:uiPriority w:val="99"/>
    <w:unhideWhenUsed/>
    <w:rsid w:val="00B27F97"/>
    <w:pPr>
      <w:tabs>
        <w:tab w:val="center" w:pos="4252"/>
        <w:tab w:val="right" w:pos="8504"/>
      </w:tabs>
      <w:spacing w:line="240" w:lineRule="auto"/>
    </w:pPr>
  </w:style>
  <w:style w:type="character" w:customStyle="1" w:styleId="FooterChar">
    <w:name w:val="Footer Char"/>
    <w:basedOn w:val="DefaultParagraphFont"/>
    <w:link w:val="Footer"/>
    <w:uiPriority w:val="99"/>
    <w:rsid w:val="00B27F97"/>
  </w:style>
  <w:style w:type="table" w:styleId="TableGrid">
    <w:name w:val="Table Grid"/>
    <w:basedOn w:val="TableNormal"/>
    <w:uiPriority w:val="39"/>
    <w:rsid w:val="00251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F32F9"/>
    <w:pPr>
      <w:ind w:left="720"/>
      <w:contextualSpacing/>
    </w:pPr>
  </w:style>
  <w:style w:type="table" w:styleId="GridTable4-Accent1">
    <w:name w:val="Grid Table 4 Accent 1"/>
    <w:basedOn w:val="TableNormal"/>
    <w:uiPriority w:val="49"/>
    <w:rsid w:val="00072345"/>
    <w:pPr>
      <w:spacing w:after="0" w:line="240" w:lineRule="auto"/>
    </w:pPr>
    <w:tblPr>
      <w:tblStyleRowBandSize w:val="1"/>
      <w:tblStyleColBandSize w:val="1"/>
      <w:tblBorders>
        <w:top w:val="single" w:sz="4" w:space="0" w:color="96DADF" w:themeColor="accent1" w:themeTint="99"/>
        <w:left w:val="single" w:sz="4" w:space="0" w:color="96DADF" w:themeColor="accent1" w:themeTint="99"/>
        <w:bottom w:val="single" w:sz="4" w:space="0" w:color="96DADF" w:themeColor="accent1" w:themeTint="99"/>
        <w:right w:val="single" w:sz="4" w:space="0" w:color="96DADF" w:themeColor="accent1" w:themeTint="99"/>
        <w:insideH w:val="single" w:sz="4" w:space="0" w:color="96DADF" w:themeColor="accent1" w:themeTint="99"/>
        <w:insideV w:val="single" w:sz="4" w:space="0" w:color="96DADF" w:themeColor="accent1" w:themeTint="99"/>
      </w:tblBorders>
    </w:tblPr>
    <w:tblStylePr w:type="firstRow">
      <w:rPr>
        <w:b/>
        <w:bCs/>
        <w:color w:val="FFFFFF" w:themeColor="text1"/>
      </w:rPr>
      <w:tblPr/>
      <w:tcPr>
        <w:shd w:val="clear" w:color="auto" w:fill="0097B7" w:themeFill="accent4"/>
      </w:tcPr>
    </w:tblStylePr>
    <w:tblStylePr w:type="lastRow">
      <w:rPr>
        <w:b/>
        <w:bCs/>
      </w:rPr>
      <w:tblPr/>
      <w:tcPr>
        <w:tcBorders>
          <w:top w:val="double" w:sz="4" w:space="0" w:color="51C3CA" w:themeColor="accent1"/>
        </w:tcBorders>
      </w:tcPr>
    </w:tblStylePr>
    <w:tblStylePr w:type="firstCol">
      <w:rPr>
        <w:b w:val="0"/>
        <w:bCs/>
      </w:rPr>
    </w:tblStylePr>
    <w:tblStylePr w:type="lastCol">
      <w:rPr>
        <w:b/>
        <w:bCs/>
      </w:rPr>
    </w:tblStylePr>
    <w:tblStylePr w:type="band1Vert">
      <w:tblPr/>
      <w:tcPr>
        <w:shd w:val="clear" w:color="auto" w:fill="DCF2F4" w:themeFill="accent1" w:themeFillTint="33"/>
      </w:tcPr>
    </w:tblStylePr>
    <w:tblStylePr w:type="band1Horz">
      <w:pPr>
        <w:jc w:val="center"/>
      </w:pPr>
      <w:tblPr/>
      <w:tcPr>
        <w:shd w:val="clear" w:color="auto" w:fill="D9D9D9" w:themeFill="text1" w:themeFillShade="D9"/>
        <w:vAlign w:val="center"/>
      </w:tcPr>
    </w:tblStylePr>
    <w:tblStylePr w:type="band2Horz">
      <w:pPr>
        <w:jc w:val="center"/>
      </w:pPr>
      <w:tblPr/>
      <w:tcPr>
        <w:vAlign w:val="center"/>
      </w:tcPr>
    </w:tblStylePr>
  </w:style>
  <w:style w:type="table" w:styleId="GridTable4">
    <w:name w:val="Grid Table 4"/>
    <w:basedOn w:val="TableNormal"/>
    <w:uiPriority w:val="49"/>
    <w:rsid w:val="0041502F"/>
    <w:pPr>
      <w:spacing w:after="0" w:line="240" w:lineRule="auto"/>
    </w:pPr>
    <w:tblPr>
      <w:tblStyleRowBandSize w:val="1"/>
      <w:tblStyleColBandSize w:val="1"/>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Pr>
    <w:tblStylePr w:type="firstRow">
      <w:rPr>
        <w:b/>
        <w:bCs/>
        <w:color w:val="2B2B2D" w:themeColor="background1"/>
      </w:rPr>
      <w:tblPr/>
      <w:tcPr>
        <w:tcBorders>
          <w:top w:val="single" w:sz="4" w:space="0" w:color="FFFFFF" w:themeColor="text1"/>
          <w:left w:val="single" w:sz="4" w:space="0" w:color="FFFFFF" w:themeColor="text1"/>
          <w:bottom w:val="single" w:sz="4" w:space="0" w:color="FFFFFF" w:themeColor="text1"/>
          <w:right w:val="single" w:sz="4" w:space="0" w:color="FFFFFF" w:themeColor="text1"/>
          <w:insideH w:val="nil"/>
          <w:insideV w:val="nil"/>
        </w:tcBorders>
        <w:shd w:val="clear" w:color="auto" w:fill="FFFFFF" w:themeFill="text1"/>
      </w:tcPr>
    </w:tblStylePr>
    <w:tblStylePr w:type="lastRow">
      <w:rPr>
        <w:b/>
        <w:bCs/>
      </w:rPr>
      <w:tblPr/>
      <w:tcPr>
        <w:tcBorders>
          <w:top w:val="double" w:sz="4" w:space="0" w:color="FFFFFF" w:themeColor="text1"/>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styleId="GridTable1Light">
    <w:name w:val="Grid Table 1 Light"/>
    <w:basedOn w:val="TableNormal"/>
    <w:uiPriority w:val="46"/>
    <w:rsid w:val="0041502F"/>
    <w:pPr>
      <w:spacing w:after="0" w:line="240" w:lineRule="auto"/>
    </w:pPr>
    <w:tblPr>
      <w:tblStyleRowBandSize w:val="1"/>
      <w:tblStyleColBandSize w:val="1"/>
      <w:tblBorders>
        <w:top w:val="single" w:sz="4" w:space="0" w:color="FFFFFF" w:themeColor="text1" w:themeTint="66"/>
        <w:left w:val="single" w:sz="4" w:space="0" w:color="FFFFFF" w:themeColor="text1" w:themeTint="66"/>
        <w:bottom w:val="single" w:sz="4" w:space="0" w:color="FFFFFF" w:themeColor="text1" w:themeTint="66"/>
        <w:right w:val="single" w:sz="4" w:space="0" w:color="FFFFFF" w:themeColor="text1" w:themeTint="66"/>
        <w:insideH w:val="single" w:sz="4" w:space="0" w:color="FFFFFF" w:themeColor="text1" w:themeTint="66"/>
        <w:insideV w:val="single" w:sz="4" w:space="0" w:color="FFFFFF" w:themeColor="text1" w:themeTint="66"/>
      </w:tblBorders>
    </w:tblPr>
    <w:tblStylePr w:type="firstRow">
      <w:rPr>
        <w:b/>
        <w:bCs/>
      </w:rPr>
      <w:tblPr/>
      <w:tcPr>
        <w:tcBorders>
          <w:bottom w:val="single" w:sz="12" w:space="0" w:color="FFFFFF" w:themeColor="text1" w:themeTint="99"/>
        </w:tcBorders>
      </w:tcPr>
    </w:tblStylePr>
    <w:tblStylePr w:type="lastRow">
      <w:rPr>
        <w:b/>
        <w:bCs/>
      </w:rPr>
      <w:tblPr/>
      <w:tcPr>
        <w:tcBorders>
          <w:top w:val="double" w:sz="2" w:space="0" w:color="FFFFFF"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71C1C"/>
    <w:pPr>
      <w:outlineLvl w:val="9"/>
    </w:pPr>
    <w:rPr>
      <w:lang w:val="en-US"/>
    </w:rPr>
  </w:style>
  <w:style w:type="paragraph" w:styleId="TOC1">
    <w:name w:val="toc 1"/>
    <w:basedOn w:val="Normal"/>
    <w:next w:val="Normal"/>
    <w:autoRedefine/>
    <w:uiPriority w:val="39"/>
    <w:unhideWhenUsed/>
    <w:rsid w:val="00271C1C"/>
    <w:pPr>
      <w:spacing w:after="100"/>
    </w:pPr>
  </w:style>
  <w:style w:type="paragraph" w:styleId="TOC2">
    <w:name w:val="toc 2"/>
    <w:basedOn w:val="Normal"/>
    <w:next w:val="Normal"/>
    <w:autoRedefine/>
    <w:uiPriority w:val="39"/>
    <w:unhideWhenUsed/>
    <w:rsid w:val="00271C1C"/>
    <w:pPr>
      <w:spacing w:after="100"/>
      <w:ind w:left="220"/>
    </w:pPr>
  </w:style>
  <w:style w:type="character" w:styleId="Hyperlink">
    <w:name w:val="Hyperlink"/>
    <w:basedOn w:val="DefaultParagraphFont"/>
    <w:uiPriority w:val="99"/>
    <w:unhideWhenUsed/>
    <w:rsid w:val="00271C1C"/>
    <w:rPr>
      <w:color w:val="FBBA37" w:themeColor="hyperlink"/>
      <w:u w:val="single"/>
    </w:rPr>
  </w:style>
  <w:style w:type="paragraph" w:customStyle="1" w:styleId="Title1nfs">
    <w:name w:val="Title1_nfs"/>
    <w:basedOn w:val="paragraph"/>
    <w:link w:val="Title1nfsChar"/>
    <w:rsid w:val="00952E7F"/>
  </w:style>
  <w:style w:type="paragraph" w:customStyle="1" w:styleId="Title1nfsBold">
    <w:name w:val="Title1nfsBold"/>
    <w:basedOn w:val="Title1"/>
    <w:link w:val="Title1nfsBoldChar"/>
    <w:qFormat/>
    <w:rsid w:val="00C3523A"/>
    <w:pPr>
      <w:spacing w:before="360" w:after="120"/>
    </w:pPr>
    <w:rPr>
      <w:sz w:val="28"/>
    </w:rPr>
  </w:style>
  <w:style w:type="character" w:customStyle="1" w:styleId="Title1nfsChar">
    <w:name w:val="Title1_nfs Char"/>
    <w:basedOn w:val="paragraphCar"/>
    <w:link w:val="Title1nfs"/>
    <w:rsid w:val="00952E7F"/>
    <w:rPr>
      <w:color w:val="3F3F42" w:themeColor="background1" w:themeTint="E6"/>
      <w:sz w:val="24"/>
    </w:rPr>
  </w:style>
  <w:style w:type="paragraph" w:customStyle="1" w:styleId="Title2nfs">
    <w:name w:val="Title2nfs"/>
    <w:basedOn w:val="Title2"/>
    <w:link w:val="Title2nfsChar"/>
    <w:qFormat/>
    <w:rsid w:val="008D7990"/>
    <w:rPr>
      <w:color w:val="3F3F42" w:themeColor="background1" w:themeTint="E6"/>
      <w:sz w:val="22"/>
    </w:rPr>
  </w:style>
  <w:style w:type="character" w:customStyle="1" w:styleId="Title1nfsBoldChar">
    <w:name w:val="Title1nfsBold Char"/>
    <w:basedOn w:val="DefaultParagraphFont"/>
    <w:link w:val="Title1nfsBold"/>
    <w:rsid w:val="00C3523A"/>
    <w:rPr>
      <w:rFonts w:asciiTheme="majorHAnsi" w:hAnsiTheme="majorHAnsi"/>
      <w:color w:val="0097B7" w:themeColor="accent4"/>
      <w:sz w:val="28"/>
    </w:rPr>
  </w:style>
  <w:style w:type="character" w:customStyle="1" w:styleId="Title2Car">
    <w:name w:val="Title2 Car"/>
    <w:basedOn w:val="TitleIndexCar"/>
    <w:locked/>
    <w:rsid w:val="002446AC"/>
    <w:rPr>
      <w:rFonts w:asciiTheme="majorHAnsi" w:eastAsiaTheme="majorEastAsia" w:hAnsiTheme="majorHAnsi" w:cstheme="majorBidi"/>
      <w:b w:val="0"/>
      <w:color w:val="0097B7" w:themeColor="accent4"/>
      <w:spacing w:val="-10"/>
      <w:kern w:val="28"/>
      <w:sz w:val="28"/>
      <w:szCs w:val="26"/>
    </w:rPr>
  </w:style>
  <w:style w:type="character" w:customStyle="1" w:styleId="Title2nfsChar">
    <w:name w:val="Title2nfs Char"/>
    <w:basedOn w:val="Title1nfsBoldChar"/>
    <w:link w:val="Title2nfs"/>
    <w:rsid w:val="008D7990"/>
    <w:rPr>
      <w:rFonts w:asciiTheme="majorHAnsi" w:hAnsiTheme="majorHAnsi"/>
      <w:b/>
      <w:color w:val="3F3F42" w:themeColor="background1" w:themeTint="E6"/>
      <w:sz w:val="28"/>
    </w:rPr>
  </w:style>
  <w:style w:type="character" w:customStyle="1" w:styleId="Title1Car">
    <w:name w:val="Title1 Car"/>
    <w:basedOn w:val="DefaultParagraphFont"/>
    <w:locked/>
    <w:rsid w:val="006D12BA"/>
    <w:rPr>
      <w:rFonts w:asciiTheme="majorHAnsi" w:eastAsiaTheme="majorEastAsia" w:hAnsiTheme="majorHAnsi" w:cstheme="majorBidi"/>
      <w:color w:val="0086AC" w:themeColor="accent5"/>
      <w:sz w:val="40"/>
      <w:szCs w:val="32"/>
    </w:rPr>
  </w:style>
  <w:style w:type="paragraph" w:styleId="ListBullet">
    <w:name w:val="List Bullet"/>
    <w:basedOn w:val="Normal"/>
    <w:uiPriority w:val="99"/>
    <w:semiHidden/>
    <w:unhideWhenUsed/>
    <w:rsid w:val="00060170"/>
    <w:pPr>
      <w:numPr>
        <w:numId w:val="8"/>
      </w:numPr>
      <w:contextualSpacing/>
    </w:pPr>
  </w:style>
  <w:style w:type="paragraph" w:customStyle="1" w:styleId="BulletsDoc">
    <w:name w:val="BulletsDoc"/>
    <w:basedOn w:val="paragraph"/>
    <w:link w:val="BulletsDocChar"/>
    <w:qFormat/>
    <w:rsid w:val="006454A9"/>
    <w:pPr>
      <w:spacing w:before="0" w:after="0" w:line="276" w:lineRule="auto"/>
    </w:pPr>
    <w:rPr>
      <w:lang w:val="en-US"/>
    </w:rPr>
  </w:style>
  <w:style w:type="character" w:customStyle="1" w:styleId="BulletsDocChar">
    <w:name w:val="BulletsDoc Char"/>
    <w:basedOn w:val="paragraphCar"/>
    <w:link w:val="BulletsDoc"/>
    <w:rsid w:val="006454A9"/>
    <w:rPr>
      <w:color w:val="3F3F42" w:themeColor="background1" w:themeTint="E6"/>
      <w:sz w:val="24"/>
      <w:lang w:val="en-US"/>
    </w:rPr>
  </w:style>
  <w:style w:type="paragraph" w:customStyle="1" w:styleId="CoverSubtitle28">
    <w:name w:val="CoverSubtitle28"/>
    <w:basedOn w:val="Normal"/>
    <w:link w:val="CoverSubtitle28Char"/>
    <w:qFormat/>
    <w:rsid w:val="00D8679A"/>
    <w:rPr>
      <w:rFonts w:ascii="Ubuntu" w:hAnsi="Ubuntu"/>
      <w:color w:val="1AA5BD" w:themeColor="accent3"/>
      <w:sz w:val="56"/>
    </w:rPr>
  </w:style>
  <w:style w:type="paragraph" w:customStyle="1" w:styleId="CoverSubtitle20">
    <w:name w:val="CoverSubtitle20"/>
    <w:basedOn w:val="Normal"/>
    <w:link w:val="CoverSubtitle20Char"/>
    <w:qFormat/>
    <w:rsid w:val="00BF1594"/>
    <w:rPr>
      <w:rFonts w:ascii="Ubuntu" w:hAnsi="Ubuntu"/>
      <w:color w:val="1AA5BD" w:themeColor="accent3"/>
      <w:sz w:val="40"/>
    </w:rPr>
  </w:style>
  <w:style w:type="character" w:customStyle="1" w:styleId="CoverSubtitle28Char">
    <w:name w:val="CoverSubtitle28 Char"/>
    <w:basedOn w:val="DefaultParagraphFont"/>
    <w:link w:val="CoverSubtitle28"/>
    <w:rsid w:val="00D8679A"/>
    <w:rPr>
      <w:rFonts w:ascii="Ubuntu" w:hAnsi="Ubuntu"/>
      <w:color w:val="1AA5BD" w:themeColor="accent3"/>
      <w:sz w:val="56"/>
    </w:rPr>
  </w:style>
  <w:style w:type="character" w:customStyle="1" w:styleId="CoverSubtitle20Char">
    <w:name w:val="CoverSubtitle20 Char"/>
    <w:basedOn w:val="DefaultParagraphFont"/>
    <w:link w:val="CoverSubtitle20"/>
    <w:rsid w:val="00BF1594"/>
    <w:rPr>
      <w:rFonts w:ascii="Ubuntu" w:hAnsi="Ubuntu"/>
      <w:color w:val="1AA5BD" w:themeColor="accent3"/>
      <w:sz w:val="40"/>
    </w:rPr>
  </w:style>
  <w:style w:type="paragraph" w:styleId="NoSpacing">
    <w:name w:val="No Spacing"/>
    <w:uiPriority w:val="1"/>
    <w:qFormat/>
    <w:rsid w:val="004A5409"/>
    <w:pPr>
      <w:spacing w:after="0" w:line="240" w:lineRule="auto"/>
    </w:pPr>
  </w:style>
  <w:style w:type="paragraph" w:styleId="Revision">
    <w:name w:val="Revision"/>
    <w:hidden/>
    <w:uiPriority w:val="99"/>
    <w:semiHidden/>
    <w:rsid w:val="00AC7B79"/>
    <w:pPr>
      <w:spacing w:after="0" w:line="240" w:lineRule="auto"/>
    </w:pPr>
  </w:style>
  <w:style w:type="paragraph" w:styleId="BalloonText">
    <w:name w:val="Balloon Text"/>
    <w:basedOn w:val="Normal"/>
    <w:link w:val="BalloonTextChar"/>
    <w:uiPriority w:val="99"/>
    <w:semiHidden/>
    <w:unhideWhenUsed/>
    <w:rsid w:val="00AC7B7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7B79"/>
    <w:rPr>
      <w:rFonts w:ascii="Segoe UI" w:hAnsi="Segoe UI" w:cs="Segoe UI"/>
      <w:sz w:val="18"/>
      <w:szCs w:val="18"/>
    </w:rPr>
  </w:style>
  <w:style w:type="character" w:customStyle="1" w:styleId="normaltextrun">
    <w:name w:val="normaltextrun"/>
    <w:basedOn w:val="DefaultParagraphFont"/>
    <w:rsid w:val="008658AA"/>
  </w:style>
  <w:style w:type="character" w:customStyle="1" w:styleId="eop">
    <w:name w:val="eop"/>
    <w:basedOn w:val="DefaultParagraphFont"/>
    <w:rsid w:val="008658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17794">
      <w:bodyDiv w:val="1"/>
      <w:marLeft w:val="0"/>
      <w:marRight w:val="0"/>
      <w:marTop w:val="0"/>
      <w:marBottom w:val="0"/>
      <w:divBdr>
        <w:top w:val="none" w:sz="0" w:space="0" w:color="auto"/>
        <w:left w:val="none" w:sz="0" w:space="0" w:color="auto"/>
        <w:bottom w:val="none" w:sz="0" w:space="0" w:color="auto"/>
        <w:right w:val="none" w:sz="0" w:space="0" w:color="auto"/>
      </w:divBdr>
    </w:div>
    <w:div w:id="34819094">
      <w:bodyDiv w:val="1"/>
      <w:marLeft w:val="0"/>
      <w:marRight w:val="0"/>
      <w:marTop w:val="0"/>
      <w:marBottom w:val="0"/>
      <w:divBdr>
        <w:top w:val="none" w:sz="0" w:space="0" w:color="auto"/>
        <w:left w:val="none" w:sz="0" w:space="0" w:color="auto"/>
        <w:bottom w:val="none" w:sz="0" w:space="0" w:color="auto"/>
        <w:right w:val="none" w:sz="0" w:space="0" w:color="auto"/>
      </w:divBdr>
    </w:div>
    <w:div w:id="187068439">
      <w:bodyDiv w:val="1"/>
      <w:marLeft w:val="0"/>
      <w:marRight w:val="0"/>
      <w:marTop w:val="0"/>
      <w:marBottom w:val="0"/>
      <w:divBdr>
        <w:top w:val="none" w:sz="0" w:space="0" w:color="auto"/>
        <w:left w:val="none" w:sz="0" w:space="0" w:color="auto"/>
        <w:bottom w:val="none" w:sz="0" w:space="0" w:color="auto"/>
        <w:right w:val="none" w:sz="0" w:space="0" w:color="auto"/>
      </w:divBdr>
      <w:divsChild>
        <w:div w:id="7828860">
          <w:marLeft w:val="0"/>
          <w:marRight w:val="0"/>
          <w:marTop w:val="0"/>
          <w:marBottom w:val="0"/>
          <w:divBdr>
            <w:top w:val="none" w:sz="0" w:space="0" w:color="auto"/>
            <w:left w:val="none" w:sz="0" w:space="0" w:color="auto"/>
            <w:bottom w:val="none" w:sz="0" w:space="0" w:color="auto"/>
            <w:right w:val="none" w:sz="0" w:space="0" w:color="auto"/>
          </w:divBdr>
          <w:divsChild>
            <w:div w:id="1089623706">
              <w:marLeft w:val="0"/>
              <w:marRight w:val="0"/>
              <w:marTop w:val="0"/>
              <w:marBottom w:val="0"/>
              <w:divBdr>
                <w:top w:val="none" w:sz="0" w:space="0" w:color="auto"/>
                <w:left w:val="none" w:sz="0" w:space="0" w:color="auto"/>
                <w:bottom w:val="none" w:sz="0" w:space="0" w:color="auto"/>
                <w:right w:val="none" w:sz="0" w:space="0" w:color="auto"/>
              </w:divBdr>
              <w:divsChild>
                <w:div w:id="1205295222">
                  <w:marLeft w:val="0"/>
                  <w:marRight w:val="0"/>
                  <w:marTop w:val="0"/>
                  <w:marBottom w:val="0"/>
                  <w:divBdr>
                    <w:top w:val="none" w:sz="0" w:space="0" w:color="auto"/>
                    <w:left w:val="none" w:sz="0" w:space="0" w:color="auto"/>
                    <w:bottom w:val="none" w:sz="0" w:space="0" w:color="auto"/>
                    <w:right w:val="none" w:sz="0" w:space="0" w:color="auto"/>
                  </w:divBdr>
                  <w:divsChild>
                    <w:div w:id="910192653">
                      <w:marLeft w:val="0"/>
                      <w:marRight w:val="0"/>
                      <w:marTop w:val="0"/>
                      <w:marBottom w:val="0"/>
                      <w:divBdr>
                        <w:top w:val="none" w:sz="0" w:space="0" w:color="auto"/>
                        <w:left w:val="none" w:sz="0" w:space="0" w:color="auto"/>
                        <w:bottom w:val="none" w:sz="0" w:space="0" w:color="auto"/>
                        <w:right w:val="none" w:sz="0" w:space="0" w:color="auto"/>
                      </w:divBdr>
                      <w:divsChild>
                        <w:div w:id="1155024478">
                          <w:marLeft w:val="0"/>
                          <w:marRight w:val="0"/>
                          <w:marTop w:val="0"/>
                          <w:marBottom w:val="0"/>
                          <w:divBdr>
                            <w:top w:val="none" w:sz="0" w:space="0" w:color="auto"/>
                            <w:left w:val="none" w:sz="0" w:space="0" w:color="auto"/>
                            <w:bottom w:val="none" w:sz="0" w:space="0" w:color="auto"/>
                            <w:right w:val="none" w:sz="0" w:space="0" w:color="auto"/>
                          </w:divBdr>
                        </w:div>
                        <w:div w:id="758866562">
                          <w:marLeft w:val="0"/>
                          <w:marRight w:val="0"/>
                          <w:marTop w:val="0"/>
                          <w:marBottom w:val="0"/>
                          <w:divBdr>
                            <w:top w:val="none" w:sz="0" w:space="0" w:color="auto"/>
                            <w:left w:val="none" w:sz="0" w:space="0" w:color="auto"/>
                            <w:bottom w:val="none" w:sz="0" w:space="0" w:color="auto"/>
                            <w:right w:val="none" w:sz="0" w:space="0" w:color="auto"/>
                          </w:divBdr>
                          <w:divsChild>
                            <w:div w:id="1578595140">
                              <w:marLeft w:val="0"/>
                              <w:marRight w:val="300"/>
                              <w:marTop w:val="180"/>
                              <w:marBottom w:val="0"/>
                              <w:divBdr>
                                <w:top w:val="none" w:sz="0" w:space="0" w:color="auto"/>
                                <w:left w:val="none" w:sz="0" w:space="0" w:color="auto"/>
                                <w:bottom w:val="none" w:sz="0" w:space="0" w:color="auto"/>
                                <w:right w:val="none" w:sz="0" w:space="0" w:color="auto"/>
                              </w:divBdr>
                              <w:divsChild>
                                <w:div w:id="876968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59073">
          <w:marLeft w:val="0"/>
          <w:marRight w:val="0"/>
          <w:marTop w:val="0"/>
          <w:marBottom w:val="0"/>
          <w:divBdr>
            <w:top w:val="none" w:sz="0" w:space="0" w:color="auto"/>
            <w:left w:val="none" w:sz="0" w:space="0" w:color="auto"/>
            <w:bottom w:val="none" w:sz="0" w:space="0" w:color="auto"/>
            <w:right w:val="none" w:sz="0" w:space="0" w:color="auto"/>
          </w:divBdr>
          <w:divsChild>
            <w:div w:id="516239130">
              <w:marLeft w:val="0"/>
              <w:marRight w:val="0"/>
              <w:marTop w:val="0"/>
              <w:marBottom w:val="0"/>
              <w:divBdr>
                <w:top w:val="none" w:sz="0" w:space="0" w:color="auto"/>
                <w:left w:val="none" w:sz="0" w:space="0" w:color="auto"/>
                <w:bottom w:val="none" w:sz="0" w:space="0" w:color="auto"/>
                <w:right w:val="none" w:sz="0" w:space="0" w:color="auto"/>
              </w:divBdr>
              <w:divsChild>
                <w:div w:id="650403557">
                  <w:marLeft w:val="0"/>
                  <w:marRight w:val="0"/>
                  <w:marTop w:val="0"/>
                  <w:marBottom w:val="0"/>
                  <w:divBdr>
                    <w:top w:val="none" w:sz="0" w:space="0" w:color="auto"/>
                    <w:left w:val="none" w:sz="0" w:space="0" w:color="auto"/>
                    <w:bottom w:val="none" w:sz="0" w:space="0" w:color="auto"/>
                    <w:right w:val="none" w:sz="0" w:space="0" w:color="auto"/>
                  </w:divBdr>
                  <w:divsChild>
                    <w:div w:id="1965840251">
                      <w:marLeft w:val="0"/>
                      <w:marRight w:val="0"/>
                      <w:marTop w:val="0"/>
                      <w:marBottom w:val="0"/>
                      <w:divBdr>
                        <w:top w:val="none" w:sz="0" w:space="0" w:color="auto"/>
                        <w:left w:val="none" w:sz="0" w:space="0" w:color="auto"/>
                        <w:bottom w:val="none" w:sz="0" w:space="0" w:color="auto"/>
                        <w:right w:val="none" w:sz="0" w:space="0" w:color="auto"/>
                      </w:divBdr>
                      <w:divsChild>
                        <w:div w:id="1076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3290378">
      <w:bodyDiv w:val="1"/>
      <w:marLeft w:val="0"/>
      <w:marRight w:val="0"/>
      <w:marTop w:val="0"/>
      <w:marBottom w:val="0"/>
      <w:divBdr>
        <w:top w:val="none" w:sz="0" w:space="0" w:color="auto"/>
        <w:left w:val="none" w:sz="0" w:space="0" w:color="auto"/>
        <w:bottom w:val="none" w:sz="0" w:space="0" w:color="auto"/>
        <w:right w:val="none" w:sz="0" w:space="0" w:color="auto"/>
      </w:divBdr>
    </w:div>
    <w:div w:id="320744051">
      <w:bodyDiv w:val="1"/>
      <w:marLeft w:val="0"/>
      <w:marRight w:val="0"/>
      <w:marTop w:val="0"/>
      <w:marBottom w:val="0"/>
      <w:divBdr>
        <w:top w:val="none" w:sz="0" w:space="0" w:color="auto"/>
        <w:left w:val="none" w:sz="0" w:space="0" w:color="auto"/>
        <w:bottom w:val="none" w:sz="0" w:space="0" w:color="auto"/>
        <w:right w:val="none" w:sz="0" w:space="0" w:color="auto"/>
      </w:divBdr>
    </w:div>
    <w:div w:id="389351549">
      <w:bodyDiv w:val="1"/>
      <w:marLeft w:val="0"/>
      <w:marRight w:val="0"/>
      <w:marTop w:val="0"/>
      <w:marBottom w:val="0"/>
      <w:divBdr>
        <w:top w:val="none" w:sz="0" w:space="0" w:color="auto"/>
        <w:left w:val="none" w:sz="0" w:space="0" w:color="auto"/>
        <w:bottom w:val="none" w:sz="0" w:space="0" w:color="auto"/>
        <w:right w:val="none" w:sz="0" w:space="0" w:color="auto"/>
      </w:divBdr>
    </w:div>
    <w:div w:id="527762847">
      <w:bodyDiv w:val="1"/>
      <w:marLeft w:val="0"/>
      <w:marRight w:val="0"/>
      <w:marTop w:val="0"/>
      <w:marBottom w:val="0"/>
      <w:divBdr>
        <w:top w:val="none" w:sz="0" w:space="0" w:color="auto"/>
        <w:left w:val="none" w:sz="0" w:space="0" w:color="auto"/>
        <w:bottom w:val="none" w:sz="0" w:space="0" w:color="auto"/>
        <w:right w:val="none" w:sz="0" w:space="0" w:color="auto"/>
      </w:divBdr>
    </w:div>
    <w:div w:id="557253563">
      <w:bodyDiv w:val="1"/>
      <w:marLeft w:val="0"/>
      <w:marRight w:val="0"/>
      <w:marTop w:val="0"/>
      <w:marBottom w:val="0"/>
      <w:divBdr>
        <w:top w:val="none" w:sz="0" w:space="0" w:color="auto"/>
        <w:left w:val="none" w:sz="0" w:space="0" w:color="auto"/>
        <w:bottom w:val="none" w:sz="0" w:space="0" w:color="auto"/>
        <w:right w:val="none" w:sz="0" w:space="0" w:color="auto"/>
      </w:divBdr>
    </w:div>
    <w:div w:id="654341136">
      <w:bodyDiv w:val="1"/>
      <w:marLeft w:val="0"/>
      <w:marRight w:val="0"/>
      <w:marTop w:val="0"/>
      <w:marBottom w:val="0"/>
      <w:divBdr>
        <w:top w:val="none" w:sz="0" w:space="0" w:color="auto"/>
        <w:left w:val="none" w:sz="0" w:space="0" w:color="auto"/>
        <w:bottom w:val="none" w:sz="0" w:space="0" w:color="auto"/>
        <w:right w:val="none" w:sz="0" w:space="0" w:color="auto"/>
      </w:divBdr>
    </w:div>
    <w:div w:id="1164971839">
      <w:bodyDiv w:val="1"/>
      <w:marLeft w:val="0"/>
      <w:marRight w:val="0"/>
      <w:marTop w:val="0"/>
      <w:marBottom w:val="0"/>
      <w:divBdr>
        <w:top w:val="none" w:sz="0" w:space="0" w:color="auto"/>
        <w:left w:val="none" w:sz="0" w:space="0" w:color="auto"/>
        <w:bottom w:val="none" w:sz="0" w:space="0" w:color="auto"/>
        <w:right w:val="none" w:sz="0" w:space="0" w:color="auto"/>
      </w:divBdr>
    </w:div>
    <w:div w:id="1186214277">
      <w:bodyDiv w:val="1"/>
      <w:marLeft w:val="0"/>
      <w:marRight w:val="0"/>
      <w:marTop w:val="0"/>
      <w:marBottom w:val="0"/>
      <w:divBdr>
        <w:top w:val="none" w:sz="0" w:space="0" w:color="auto"/>
        <w:left w:val="none" w:sz="0" w:space="0" w:color="auto"/>
        <w:bottom w:val="none" w:sz="0" w:space="0" w:color="auto"/>
        <w:right w:val="none" w:sz="0" w:space="0" w:color="auto"/>
      </w:divBdr>
    </w:div>
    <w:div w:id="1206794977">
      <w:bodyDiv w:val="1"/>
      <w:marLeft w:val="0"/>
      <w:marRight w:val="0"/>
      <w:marTop w:val="0"/>
      <w:marBottom w:val="0"/>
      <w:divBdr>
        <w:top w:val="none" w:sz="0" w:space="0" w:color="auto"/>
        <w:left w:val="none" w:sz="0" w:space="0" w:color="auto"/>
        <w:bottom w:val="none" w:sz="0" w:space="0" w:color="auto"/>
        <w:right w:val="none" w:sz="0" w:space="0" w:color="auto"/>
      </w:divBdr>
    </w:div>
    <w:div w:id="1261182588">
      <w:bodyDiv w:val="1"/>
      <w:marLeft w:val="0"/>
      <w:marRight w:val="0"/>
      <w:marTop w:val="0"/>
      <w:marBottom w:val="0"/>
      <w:divBdr>
        <w:top w:val="none" w:sz="0" w:space="0" w:color="auto"/>
        <w:left w:val="none" w:sz="0" w:space="0" w:color="auto"/>
        <w:bottom w:val="none" w:sz="0" w:space="0" w:color="auto"/>
        <w:right w:val="none" w:sz="0" w:space="0" w:color="auto"/>
      </w:divBdr>
    </w:div>
    <w:div w:id="1374116500">
      <w:bodyDiv w:val="1"/>
      <w:marLeft w:val="0"/>
      <w:marRight w:val="0"/>
      <w:marTop w:val="0"/>
      <w:marBottom w:val="0"/>
      <w:divBdr>
        <w:top w:val="none" w:sz="0" w:space="0" w:color="auto"/>
        <w:left w:val="none" w:sz="0" w:space="0" w:color="auto"/>
        <w:bottom w:val="none" w:sz="0" w:space="0" w:color="auto"/>
        <w:right w:val="none" w:sz="0" w:space="0" w:color="auto"/>
      </w:divBdr>
    </w:div>
    <w:div w:id="1407844945">
      <w:bodyDiv w:val="1"/>
      <w:marLeft w:val="0"/>
      <w:marRight w:val="0"/>
      <w:marTop w:val="0"/>
      <w:marBottom w:val="0"/>
      <w:divBdr>
        <w:top w:val="none" w:sz="0" w:space="0" w:color="auto"/>
        <w:left w:val="none" w:sz="0" w:space="0" w:color="auto"/>
        <w:bottom w:val="none" w:sz="0" w:space="0" w:color="auto"/>
        <w:right w:val="none" w:sz="0" w:space="0" w:color="auto"/>
      </w:divBdr>
    </w:div>
    <w:div w:id="1452289370">
      <w:bodyDiv w:val="1"/>
      <w:marLeft w:val="0"/>
      <w:marRight w:val="0"/>
      <w:marTop w:val="0"/>
      <w:marBottom w:val="0"/>
      <w:divBdr>
        <w:top w:val="none" w:sz="0" w:space="0" w:color="auto"/>
        <w:left w:val="none" w:sz="0" w:space="0" w:color="auto"/>
        <w:bottom w:val="none" w:sz="0" w:space="0" w:color="auto"/>
        <w:right w:val="none" w:sz="0" w:space="0" w:color="auto"/>
      </w:divBdr>
    </w:div>
    <w:div w:id="2094544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media/image3.png" Type="http://schemas.openxmlformats.org/officeDocument/2006/relationships/image"/><Relationship Id="rId11" Target="header1.xml" Type="http://schemas.openxmlformats.org/officeDocument/2006/relationships/header"/><Relationship Id="rId12" Target="footer1.xml" Type="http://schemas.openxmlformats.org/officeDocument/2006/relationships/footer"/><Relationship Id="rId13" Target="fontTable.xml" Type="http://schemas.openxmlformats.org/officeDocument/2006/relationships/fontTable"/><Relationship Id="rId14" Target="theme/theme1.xml" Type="http://schemas.openxmlformats.org/officeDocument/2006/relationships/theme"/><Relationship Id="rId15" Target="media/image4.png" Type="http://schemas.openxmlformats.org/officeDocument/2006/relationships/image"/><Relationship Id="rId16" Target="media/image5.png" Type="http://schemas.openxmlformats.org/officeDocument/2006/relationships/image"/><Relationship Id="rId17" Target="media/image6.png" Type="http://schemas.openxmlformats.org/officeDocument/2006/relationships/image"/><Relationship Id="rId18" Target="media/image7.png" Type="http://schemas.openxmlformats.org/officeDocument/2006/relationships/image"/><Relationship Id="rId19" Target="media/image8.png" Type="http://schemas.openxmlformats.org/officeDocument/2006/relationships/image"/><Relationship Id="rId2" Target="numbering.xml" Type="http://schemas.openxmlformats.org/officeDocument/2006/relationships/numbering"/><Relationship Id="rId20" Target="media/image9.png" Type="http://schemas.openxmlformats.org/officeDocument/2006/relationships/image"/><Relationship Id="rId21" Target="media/image10.png" Type="http://schemas.openxmlformats.org/officeDocument/2006/relationships/image"/><Relationship Id="rId22" Target="media/image11.png" Type="http://schemas.openxmlformats.org/officeDocument/2006/relationships/image"/><Relationship Id="rId23" Target="media/image12.png" Type="http://schemas.openxmlformats.org/officeDocument/2006/relationships/image"/><Relationship Id="rId24" Target="media/image13.jpeg" Type="http://schemas.openxmlformats.org/officeDocument/2006/relationships/image"/><Relationship Id="rId25" Target="media/image14.png" Type="http://schemas.openxmlformats.org/officeDocument/2006/relationships/image"/><Relationship Id="rId26" Target="media/image15.png" Type="http://schemas.openxmlformats.org/officeDocument/2006/relationships/image"/><Relationship Id="rId27" Target="media/image16.png" Type="http://schemas.openxmlformats.org/officeDocument/2006/relationships/image"/><Relationship Id="rId28" Target="media/image17.png" Type="http://schemas.openxmlformats.org/officeDocument/2006/relationships/image"/><Relationship Id="rId29" Target="media/image18.png" Type="http://schemas.openxmlformats.org/officeDocument/2006/relationships/image"/><Relationship Id="rId3" Target="styles.xml" Type="http://schemas.openxmlformats.org/officeDocument/2006/relationships/styles"/><Relationship Id="rId30" Target="header2.xml" Type="http://schemas.openxmlformats.org/officeDocument/2006/relationships/header"/><Relationship Id="rId4" Target="settings.xml" Type="http://schemas.openxmlformats.org/officeDocument/2006/relationships/settings"/><Relationship Id="rId5" Target="webSettings.xml" Type="http://schemas.openxmlformats.org/officeDocument/2006/relationships/webSettings"/><Relationship Id="rId6" Target="footnotes.xml" Type="http://schemas.openxmlformats.org/officeDocument/2006/relationships/footnotes"/><Relationship Id="rId7" Target="endnotes.xml" Type="http://schemas.openxmlformats.org/officeDocument/2006/relationships/endnotes"/><Relationship Id="rId8" Target="media/image1.png" Type="http://schemas.openxmlformats.org/officeDocument/2006/relationships/image"/><Relationship Id="rId9" Target="media/image2.png" Type="http://schemas.openxmlformats.org/officeDocument/2006/relationships/image"/></Relationships>
</file>

<file path=word/theme/theme1.xml><?xml version="1.0" encoding="utf-8"?>
<a:theme xmlns:a="http://schemas.openxmlformats.org/drawingml/2006/main" name="Tema de Office">
  <a:themeElements>
    <a:clrScheme name="RatedPower2">
      <a:dk1>
        <a:srgbClr val="FFFFFF"/>
      </a:dk1>
      <a:lt1>
        <a:srgbClr val="2B2B2D"/>
      </a:lt1>
      <a:dk2>
        <a:srgbClr val="1C5686"/>
      </a:dk2>
      <a:lt2>
        <a:srgbClr val="176490"/>
      </a:lt2>
      <a:accent1>
        <a:srgbClr val="51C3CA"/>
      </a:accent1>
      <a:accent2>
        <a:srgbClr val="3CB2C3"/>
      </a:accent2>
      <a:accent3>
        <a:srgbClr val="1AA5BD"/>
      </a:accent3>
      <a:accent4>
        <a:srgbClr val="0097B7"/>
      </a:accent4>
      <a:accent5>
        <a:srgbClr val="0086AC"/>
      </a:accent5>
      <a:accent6>
        <a:srgbClr val="00759E"/>
      </a:accent6>
      <a:hlink>
        <a:srgbClr val="FBBA37"/>
      </a:hlink>
      <a:folHlink>
        <a:srgbClr val="2BC8F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14EC34-4180-4CE1-89C0-32E2FEC69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23</Pages>
  <Words>5762</Words>
  <Characters>32845</Characters>
  <Application>Microsoft Office Word</Application>
  <DocSecurity>0</DocSecurity>
  <Lines>273</Lines>
  <Paragraphs>77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38530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2023-04-28T10:55:00Z</dcterms:created>
  <dc:creator>Miguel Ángel Torrero Rionegro</dc:creator>
  <cp:lastModifiedBy>Alvaro Pajares Barroso</cp:lastModifiedBy>
  <dcterms:modified xsi:type="dcterms:W3CDTF">2023-07-27T07:53:00Z</dcterms:modified>
  <cp:revision>7</cp:revision>
</cp:coreProperties>
</file>